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F4" w:rsidRPr="00567F32" w:rsidRDefault="00AC79F4">
      <w:pPr>
        <w:rPr>
          <w:sz w:val="24"/>
          <w:szCs w:val="24"/>
        </w:rPr>
      </w:pPr>
    </w:p>
    <w:p w:rsidR="00745593" w:rsidRDefault="00745593" w:rsidP="00A13710">
      <w:pPr>
        <w:pStyle w:val="Default"/>
        <w:jc w:val="both"/>
        <w:rPr>
          <w:rFonts w:asciiTheme="minorHAnsi" w:hAnsiTheme="minorHAnsi"/>
          <w:b/>
          <w:bCs/>
        </w:rPr>
      </w:pPr>
    </w:p>
    <w:p w:rsidR="00FE7D98" w:rsidRPr="00567F32" w:rsidRDefault="00A13710" w:rsidP="00A13710">
      <w:pPr>
        <w:pStyle w:val="Default"/>
        <w:jc w:val="both"/>
        <w:rPr>
          <w:rFonts w:asciiTheme="minorHAnsi" w:hAnsiTheme="minorHAnsi"/>
        </w:rPr>
      </w:pPr>
      <w:r w:rsidRPr="00567F32">
        <w:rPr>
          <w:rFonts w:asciiTheme="minorHAnsi" w:hAnsiTheme="minorHAnsi"/>
          <w:b/>
          <w:bCs/>
        </w:rPr>
        <w:t xml:space="preserve">CAPITOLATO PER L’AFFIDAMENTO </w:t>
      </w:r>
      <w:proofErr w:type="spellStart"/>
      <w:r w:rsidRPr="00567F32">
        <w:rPr>
          <w:rFonts w:asciiTheme="minorHAnsi" w:hAnsiTheme="minorHAnsi"/>
          <w:b/>
          <w:bCs/>
        </w:rPr>
        <w:t>DI</w:t>
      </w:r>
      <w:proofErr w:type="spellEnd"/>
      <w:r w:rsidRPr="00567F32">
        <w:rPr>
          <w:rFonts w:asciiTheme="minorHAnsi" w:hAnsiTheme="minorHAnsi"/>
          <w:b/>
          <w:bCs/>
        </w:rPr>
        <w:t xml:space="preserve"> SERVIZI </w:t>
      </w:r>
      <w:proofErr w:type="spellStart"/>
      <w:r w:rsidRPr="00567F32">
        <w:rPr>
          <w:rFonts w:asciiTheme="minorHAnsi" w:hAnsiTheme="minorHAnsi"/>
          <w:b/>
          <w:bCs/>
        </w:rPr>
        <w:t>DI</w:t>
      </w:r>
      <w:proofErr w:type="spellEnd"/>
      <w:r w:rsidRPr="00567F32">
        <w:rPr>
          <w:rFonts w:asciiTheme="minorHAnsi" w:hAnsiTheme="minorHAnsi"/>
          <w:b/>
          <w:bCs/>
        </w:rPr>
        <w:t xml:space="preserve"> PROGETTAZIONE DELLA STRATEGIA </w:t>
      </w:r>
      <w:proofErr w:type="spellStart"/>
      <w:r w:rsidRPr="00567F32">
        <w:rPr>
          <w:rFonts w:asciiTheme="minorHAnsi" w:hAnsiTheme="minorHAnsi"/>
          <w:b/>
          <w:bCs/>
        </w:rPr>
        <w:t>DI</w:t>
      </w:r>
      <w:proofErr w:type="spellEnd"/>
      <w:r w:rsidRPr="00567F32">
        <w:rPr>
          <w:rFonts w:asciiTheme="minorHAnsi" w:hAnsiTheme="minorHAnsi"/>
          <w:b/>
          <w:bCs/>
        </w:rPr>
        <w:t xml:space="preserve"> SVILUPPO LOCALE PER IL GAL MONTI REVENTINO PERIODO </w:t>
      </w:r>
      <w:proofErr w:type="spellStart"/>
      <w:r w:rsidRPr="00567F32">
        <w:rPr>
          <w:rFonts w:asciiTheme="minorHAnsi" w:hAnsiTheme="minorHAnsi"/>
          <w:b/>
          <w:bCs/>
        </w:rPr>
        <w:t>DI</w:t>
      </w:r>
      <w:proofErr w:type="spellEnd"/>
      <w:r w:rsidRPr="00567F32">
        <w:rPr>
          <w:rFonts w:asciiTheme="minorHAnsi" w:hAnsiTheme="minorHAnsi"/>
          <w:b/>
          <w:bCs/>
        </w:rPr>
        <w:t xml:space="preserve"> PROGRAMMAZIONE 2014 – 2020. </w:t>
      </w:r>
    </w:p>
    <w:p w:rsidR="00626CA5" w:rsidRPr="00567F32" w:rsidRDefault="00626CA5" w:rsidP="00FE7D98">
      <w:pPr>
        <w:pStyle w:val="Default"/>
        <w:rPr>
          <w:rFonts w:asciiTheme="minorHAnsi" w:hAnsiTheme="minorHAnsi"/>
          <w:b/>
          <w:bCs/>
        </w:rPr>
      </w:pPr>
    </w:p>
    <w:p w:rsidR="00745593" w:rsidRDefault="00745593" w:rsidP="00745593">
      <w:pPr>
        <w:pStyle w:val="Default"/>
        <w:jc w:val="center"/>
        <w:rPr>
          <w:rFonts w:asciiTheme="minorHAnsi" w:hAnsiTheme="minorHAnsi"/>
          <w:b/>
          <w:bCs/>
        </w:rPr>
      </w:pPr>
    </w:p>
    <w:p w:rsidR="00FE7D98" w:rsidRPr="00567F32" w:rsidRDefault="00766599" w:rsidP="00745593">
      <w:pPr>
        <w:pStyle w:val="Default"/>
        <w:jc w:val="center"/>
        <w:rPr>
          <w:rFonts w:asciiTheme="minorHAnsi" w:hAnsiTheme="minorHAnsi"/>
        </w:rPr>
      </w:pPr>
      <w:r>
        <w:rPr>
          <w:rFonts w:asciiTheme="minorHAnsi" w:hAnsiTheme="minorHAnsi"/>
          <w:b/>
          <w:bCs/>
        </w:rPr>
        <w:t>Codice Identificativo di Gara (</w:t>
      </w:r>
      <w:r w:rsidR="00FE7D98" w:rsidRPr="00567F32">
        <w:rPr>
          <w:rFonts w:asciiTheme="minorHAnsi" w:hAnsiTheme="minorHAnsi"/>
          <w:b/>
          <w:bCs/>
        </w:rPr>
        <w:t>CIG</w:t>
      </w:r>
      <w:r>
        <w:rPr>
          <w:rFonts w:asciiTheme="minorHAnsi" w:hAnsiTheme="minorHAnsi"/>
          <w:b/>
          <w:bCs/>
        </w:rPr>
        <w:t>)</w:t>
      </w:r>
      <w:r w:rsidR="00FE7D98" w:rsidRPr="00567F32">
        <w:rPr>
          <w:rFonts w:asciiTheme="minorHAnsi" w:hAnsiTheme="minorHAnsi"/>
          <w:b/>
          <w:bCs/>
        </w:rPr>
        <w:t xml:space="preserve"> N.</w:t>
      </w:r>
      <w:r>
        <w:rPr>
          <w:rFonts w:asciiTheme="minorHAnsi" w:hAnsiTheme="minorHAnsi"/>
          <w:b/>
          <w:bCs/>
        </w:rPr>
        <w:t xml:space="preserve"> </w:t>
      </w:r>
      <w:r w:rsidR="00060DC7">
        <w:rPr>
          <w:rFonts w:asciiTheme="minorHAnsi" w:hAnsiTheme="minorHAnsi"/>
          <w:b/>
          <w:bCs/>
        </w:rPr>
        <w:t>ZF0194A185</w:t>
      </w:r>
    </w:p>
    <w:p w:rsidR="00626CA5" w:rsidRPr="00567F32" w:rsidRDefault="00626CA5" w:rsidP="00FE7D98">
      <w:pPr>
        <w:pStyle w:val="Default"/>
        <w:rPr>
          <w:rFonts w:asciiTheme="minorHAnsi" w:hAnsiTheme="minorHAnsi"/>
          <w:b/>
          <w:bCs/>
        </w:rPr>
      </w:pPr>
    </w:p>
    <w:p w:rsidR="00745593" w:rsidRDefault="00745593" w:rsidP="00F26F3F">
      <w:pPr>
        <w:pStyle w:val="Default"/>
        <w:jc w:val="both"/>
        <w:rPr>
          <w:rFonts w:asciiTheme="minorHAnsi" w:hAnsiTheme="minorHAnsi"/>
          <w:b/>
          <w:bCs/>
        </w:rPr>
      </w:pPr>
    </w:p>
    <w:p w:rsidR="00FE7D98" w:rsidRPr="00567F32" w:rsidRDefault="00FE7D98" w:rsidP="00F26F3F">
      <w:pPr>
        <w:pStyle w:val="Default"/>
        <w:jc w:val="both"/>
        <w:rPr>
          <w:rFonts w:asciiTheme="minorHAnsi" w:hAnsiTheme="minorHAnsi"/>
        </w:rPr>
      </w:pPr>
      <w:r w:rsidRPr="00567F32">
        <w:rPr>
          <w:rFonts w:asciiTheme="minorHAnsi" w:hAnsiTheme="minorHAnsi"/>
          <w:b/>
          <w:bCs/>
        </w:rPr>
        <w:t xml:space="preserve">1) Finalità e contenuti </w:t>
      </w:r>
    </w:p>
    <w:p w:rsidR="00FE7D98" w:rsidRPr="00567F32" w:rsidRDefault="00FE7D98" w:rsidP="00F26F3F">
      <w:pPr>
        <w:pStyle w:val="Default"/>
        <w:jc w:val="both"/>
        <w:rPr>
          <w:rFonts w:asciiTheme="minorHAnsi" w:hAnsiTheme="minorHAnsi"/>
        </w:rPr>
      </w:pPr>
    </w:p>
    <w:p w:rsidR="00FE7D98" w:rsidRPr="00567F32" w:rsidRDefault="00FE7D98" w:rsidP="00F26F3F">
      <w:pPr>
        <w:pStyle w:val="Default"/>
        <w:jc w:val="both"/>
        <w:rPr>
          <w:rFonts w:asciiTheme="minorHAnsi" w:hAnsiTheme="minorHAnsi"/>
        </w:rPr>
      </w:pPr>
      <w:r w:rsidRPr="00567F32">
        <w:rPr>
          <w:rFonts w:asciiTheme="minorHAnsi" w:hAnsiTheme="minorHAnsi"/>
        </w:rPr>
        <w:t>Scopo del</w:t>
      </w:r>
      <w:r w:rsidR="00766599">
        <w:rPr>
          <w:rFonts w:asciiTheme="minorHAnsi" w:hAnsiTheme="minorHAnsi"/>
        </w:rPr>
        <w:t xml:space="preserve">l’affidamento è l'elaborazione </w:t>
      </w:r>
      <w:r w:rsidRPr="00567F32">
        <w:rPr>
          <w:rFonts w:asciiTheme="minorHAnsi" w:hAnsiTheme="minorHAnsi"/>
        </w:rPr>
        <w:t xml:space="preserve">della strategia di sviluppo locale per </w:t>
      </w:r>
      <w:r w:rsidR="00766599">
        <w:rPr>
          <w:rFonts w:asciiTheme="minorHAnsi" w:hAnsiTheme="minorHAnsi"/>
        </w:rPr>
        <w:t>il GAL</w:t>
      </w:r>
      <w:r w:rsidR="00626CA5" w:rsidRPr="00567F32">
        <w:rPr>
          <w:rFonts w:asciiTheme="minorHAnsi" w:hAnsiTheme="minorHAnsi"/>
        </w:rPr>
        <w:t xml:space="preserve"> Monti </w:t>
      </w:r>
      <w:proofErr w:type="spellStart"/>
      <w:r w:rsidR="00626CA5" w:rsidRPr="00567F32">
        <w:rPr>
          <w:rFonts w:asciiTheme="minorHAnsi" w:hAnsiTheme="minorHAnsi"/>
        </w:rPr>
        <w:t>Reventino</w:t>
      </w:r>
      <w:proofErr w:type="spellEnd"/>
      <w:r w:rsidR="00745593">
        <w:rPr>
          <w:rFonts w:asciiTheme="minorHAnsi" w:hAnsiTheme="minorHAnsi"/>
        </w:rPr>
        <w:t xml:space="preserve"> </w:t>
      </w:r>
      <w:r w:rsidRPr="00567F32">
        <w:rPr>
          <w:rFonts w:asciiTheme="minorHAnsi" w:hAnsiTheme="minorHAnsi"/>
        </w:rPr>
        <w:t xml:space="preserve">e del relativo Piano di Sviluppo Locale (PSL), aventi le caratteristiche e le finalità previste dalla Misura 19 – Supporto allo sviluppo locale LEADER - (M19 LEADER), al fine di consentire al GAL </w:t>
      </w:r>
      <w:r w:rsidR="00626CA5" w:rsidRPr="00567F32">
        <w:rPr>
          <w:rFonts w:asciiTheme="minorHAnsi" w:hAnsiTheme="minorHAnsi"/>
        </w:rPr>
        <w:t xml:space="preserve">Monti </w:t>
      </w:r>
      <w:proofErr w:type="spellStart"/>
      <w:r w:rsidR="00626CA5" w:rsidRPr="00567F32">
        <w:rPr>
          <w:rFonts w:asciiTheme="minorHAnsi" w:hAnsiTheme="minorHAnsi"/>
        </w:rPr>
        <w:t>Reventino</w:t>
      </w:r>
      <w:proofErr w:type="spellEnd"/>
      <w:r w:rsidRPr="00567F32">
        <w:rPr>
          <w:rFonts w:asciiTheme="minorHAnsi" w:hAnsiTheme="minorHAnsi"/>
        </w:rPr>
        <w:t xml:space="preserve"> di candidarsi alla sua attuazione. </w:t>
      </w:r>
    </w:p>
    <w:p w:rsidR="00FE7D98" w:rsidRPr="00567F32" w:rsidRDefault="00FE7D98" w:rsidP="00F26F3F">
      <w:pPr>
        <w:pStyle w:val="Default"/>
        <w:jc w:val="both"/>
        <w:rPr>
          <w:rFonts w:asciiTheme="minorHAnsi" w:hAnsiTheme="minorHAnsi"/>
        </w:rPr>
      </w:pPr>
      <w:r w:rsidRPr="00567F32">
        <w:rPr>
          <w:rFonts w:asciiTheme="minorHAnsi" w:hAnsiTheme="minorHAnsi"/>
        </w:rPr>
        <w:t xml:space="preserve">Tale elaborazione deve considerare le finalità, gli obiettivi e le metodologie proprie dello sviluppo locale di tipo partecipativo (CLLD), che è uno strumento volto a promuovere l’attuazione di strategie per lo sviluppo integrate e multisettoriali, caratterizzate da un approccio dal basso verso l’alto ed elaborato dai Gruppi di Azione Locale (GAL), di cui al Regolamento (UE) n. 1303/2013. </w:t>
      </w:r>
    </w:p>
    <w:p w:rsidR="00626CA5" w:rsidRPr="00567F32" w:rsidRDefault="00626CA5" w:rsidP="00FE7D98">
      <w:pPr>
        <w:pStyle w:val="Default"/>
        <w:rPr>
          <w:rFonts w:asciiTheme="minorHAnsi" w:hAnsiTheme="minorHAnsi"/>
          <w:b/>
          <w:bCs/>
        </w:rPr>
      </w:pPr>
    </w:p>
    <w:p w:rsidR="00FE7D98" w:rsidRPr="00567F32" w:rsidRDefault="00FE7D98" w:rsidP="00F26F3F">
      <w:pPr>
        <w:pStyle w:val="Default"/>
        <w:jc w:val="both"/>
        <w:rPr>
          <w:rFonts w:asciiTheme="minorHAnsi" w:hAnsiTheme="minorHAnsi"/>
        </w:rPr>
      </w:pPr>
      <w:r w:rsidRPr="00567F32">
        <w:rPr>
          <w:rFonts w:asciiTheme="minorHAnsi" w:hAnsiTheme="minorHAnsi"/>
          <w:b/>
          <w:bCs/>
        </w:rPr>
        <w:t xml:space="preserve">2) Elenco dei servizi richiesti </w:t>
      </w:r>
    </w:p>
    <w:p w:rsidR="00FE7D98" w:rsidRPr="00567F32" w:rsidRDefault="00FE7D98" w:rsidP="00F26F3F">
      <w:pPr>
        <w:pStyle w:val="Default"/>
        <w:jc w:val="both"/>
        <w:rPr>
          <w:rFonts w:asciiTheme="minorHAnsi" w:hAnsiTheme="minorHAnsi"/>
        </w:rPr>
      </w:pPr>
    </w:p>
    <w:p w:rsidR="00FE7D98" w:rsidRPr="00567F32" w:rsidRDefault="00FE7D98" w:rsidP="00F26F3F">
      <w:pPr>
        <w:pStyle w:val="Default"/>
        <w:jc w:val="both"/>
        <w:rPr>
          <w:rFonts w:asciiTheme="minorHAnsi" w:hAnsiTheme="minorHAnsi"/>
        </w:rPr>
      </w:pPr>
      <w:r w:rsidRPr="00567F32">
        <w:rPr>
          <w:rFonts w:asciiTheme="minorHAnsi" w:hAnsiTheme="minorHAnsi"/>
        </w:rPr>
        <w:t xml:space="preserve">L’oggetto della prestazione è la fornitura di servizi di acquisizione e di elaborazione di dati ed informazioni necessari alla elaborazione di quanto riportato di seguito: </w:t>
      </w:r>
    </w:p>
    <w:p w:rsidR="00AD6C7C" w:rsidRPr="00567F32" w:rsidRDefault="00AD6C7C" w:rsidP="00F26F3F">
      <w:pPr>
        <w:pStyle w:val="Default"/>
        <w:jc w:val="both"/>
        <w:rPr>
          <w:rFonts w:asciiTheme="minorHAnsi" w:hAnsiTheme="minorHAnsi"/>
        </w:rPr>
      </w:pPr>
    </w:p>
    <w:p w:rsidR="00FE7D98" w:rsidRPr="00567F32" w:rsidRDefault="00FE7D98" w:rsidP="00F26F3F">
      <w:pPr>
        <w:pStyle w:val="Default"/>
        <w:jc w:val="both"/>
        <w:rPr>
          <w:rFonts w:asciiTheme="minorHAnsi" w:hAnsiTheme="minorHAnsi"/>
        </w:rPr>
      </w:pPr>
      <w:r w:rsidRPr="00567F32">
        <w:rPr>
          <w:rFonts w:asciiTheme="minorHAnsi" w:hAnsiTheme="minorHAnsi"/>
          <w:b/>
        </w:rPr>
        <w:t>A</w:t>
      </w:r>
      <w:r w:rsidRPr="00567F32">
        <w:rPr>
          <w:rFonts w:asciiTheme="minorHAnsi" w:hAnsiTheme="minorHAnsi"/>
        </w:rPr>
        <w:t xml:space="preserve">. Elaborazione di una dettagliata analisi socio economica, territoriale ed ambientale del territorio </w:t>
      </w:r>
      <w:r w:rsidR="00626CA5" w:rsidRPr="00567F32">
        <w:rPr>
          <w:rFonts w:asciiTheme="minorHAnsi" w:hAnsiTheme="minorHAnsi"/>
        </w:rPr>
        <w:t xml:space="preserve">del </w:t>
      </w:r>
      <w:proofErr w:type="spellStart"/>
      <w:r w:rsidR="00626CA5" w:rsidRPr="00567F32">
        <w:rPr>
          <w:rFonts w:asciiTheme="minorHAnsi" w:hAnsiTheme="minorHAnsi"/>
        </w:rPr>
        <w:t>Reventino</w:t>
      </w:r>
      <w:proofErr w:type="spellEnd"/>
      <w:r w:rsidR="003B12DA">
        <w:rPr>
          <w:rFonts w:asciiTheme="minorHAnsi" w:hAnsiTheme="minorHAnsi"/>
        </w:rPr>
        <w:t xml:space="preserve"> (analisi dell’area) e di un’</w:t>
      </w:r>
      <w:r w:rsidRPr="00567F32">
        <w:rPr>
          <w:rFonts w:asciiTheme="minorHAnsi" w:hAnsiTheme="minorHAnsi"/>
        </w:rPr>
        <w:t xml:space="preserve">indagine dei bisogni e delle potenzialità, finalizzata alla produzione di una appropriata e puntuale analisi SWOT. Tale analisi, che terrà in considerazione l’analisi SWOT inserita nel Piano di Sviluppo Rurale della Regione </w:t>
      </w:r>
      <w:r w:rsidR="00626CA5" w:rsidRPr="00567F32">
        <w:rPr>
          <w:rFonts w:asciiTheme="minorHAnsi" w:hAnsiTheme="minorHAnsi"/>
        </w:rPr>
        <w:t>Calabria</w:t>
      </w:r>
      <w:r w:rsidRPr="00567F32">
        <w:rPr>
          <w:rFonts w:asciiTheme="minorHAnsi" w:hAnsiTheme="minorHAnsi"/>
        </w:rPr>
        <w:t xml:space="preserve"> 2014-202</w:t>
      </w:r>
      <w:r w:rsidR="00626CA5" w:rsidRPr="00567F32">
        <w:rPr>
          <w:rFonts w:asciiTheme="minorHAnsi" w:hAnsiTheme="minorHAnsi"/>
        </w:rPr>
        <w:t>0</w:t>
      </w:r>
      <w:r w:rsidRPr="00567F32">
        <w:rPr>
          <w:rFonts w:asciiTheme="minorHAnsi" w:hAnsiTheme="minorHAnsi"/>
        </w:rPr>
        <w:t xml:space="preserve">, deve mettere in evidenza le criticità, le potenzialità e le vocazioni </w:t>
      </w:r>
      <w:r w:rsidR="00626CA5" w:rsidRPr="00567F32">
        <w:rPr>
          <w:rFonts w:asciiTheme="minorHAnsi" w:hAnsiTheme="minorHAnsi"/>
        </w:rPr>
        <w:t xml:space="preserve">del </w:t>
      </w:r>
      <w:proofErr w:type="spellStart"/>
      <w:r w:rsidR="00626CA5" w:rsidRPr="00567F32">
        <w:rPr>
          <w:rFonts w:asciiTheme="minorHAnsi" w:hAnsiTheme="minorHAnsi"/>
        </w:rPr>
        <w:t>Reventino</w:t>
      </w:r>
      <w:proofErr w:type="spellEnd"/>
      <w:r w:rsidR="001C5DBA" w:rsidRPr="00567F32">
        <w:rPr>
          <w:rFonts w:asciiTheme="minorHAnsi" w:hAnsiTheme="minorHAnsi"/>
        </w:rPr>
        <w:t xml:space="preserve"> e</w:t>
      </w:r>
      <w:r w:rsidRPr="00567F32">
        <w:rPr>
          <w:rFonts w:asciiTheme="minorHAnsi" w:hAnsiTheme="minorHAnsi"/>
        </w:rPr>
        <w:t xml:space="preserve"> consentire di individuare una prima proposta preliminare del territorio ammissibile ag</w:t>
      </w:r>
      <w:r w:rsidR="001C5DBA" w:rsidRPr="00567F32">
        <w:rPr>
          <w:rFonts w:asciiTheme="minorHAnsi" w:hAnsiTheme="minorHAnsi"/>
        </w:rPr>
        <w:t>li interventi della M</w:t>
      </w:r>
      <w:r w:rsidR="00E0702F">
        <w:rPr>
          <w:rFonts w:asciiTheme="minorHAnsi" w:hAnsiTheme="minorHAnsi"/>
        </w:rPr>
        <w:t xml:space="preserve">isura </w:t>
      </w:r>
      <w:r w:rsidR="001C5DBA" w:rsidRPr="00567F32">
        <w:rPr>
          <w:rFonts w:asciiTheme="minorHAnsi" w:hAnsiTheme="minorHAnsi"/>
        </w:rPr>
        <w:t>19 LEADER.</w:t>
      </w:r>
    </w:p>
    <w:p w:rsidR="00FE7D98" w:rsidRPr="00567F32" w:rsidRDefault="00FE7D98" w:rsidP="00FE7D98">
      <w:pPr>
        <w:pStyle w:val="Default"/>
        <w:rPr>
          <w:rFonts w:asciiTheme="minorHAnsi" w:hAnsiTheme="minorHAnsi"/>
        </w:rPr>
      </w:pPr>
    </w:p>
    <w:p w:rsidR="00FE7D98" w:rsidRDefault="00FE7D98" w:rsidP="00F26F3F">
      <w:pPr>
        <w:pStyle w:val="Default"/>
        <w:jc w:val="both"/>
        <w:rPr>
          <w:rFonts w:asciiTheme="minorHAnsi" w:hAnsiTheme="minorHAnsi"/>
          <w:color w:val="auto"/>
        </w:rPr>
      </w:pPr>
      <w:r w:rsidRPr="00567F32">
        <w:rPr>
          <w:rFonts w:asciiTheme="minorHAnsi" w:hAnsiTheme="minorHAnsi"/>
          <w:color w:val="auto"/>
        </w:rPr>
        <w:t xml:space="preserve">Facendo riferimento all’area candidata, gli elementi fondamentali da considerare in tale analisi sono almeno i seguenti: </w:t>
      </w:r>
    </w:p>
    <w:p w:rsidR="00F26F3F" w:rsidRPr="00567F32" w:rsidRDefault="00F26F3F" w:rsidP="00F26F3F">
      <w:pPr>
        <w:pStyle w:val="Default"/>
        <w:jc w:val="both"/>
        <w:rPr>
          <w:rFonts w:asciiTheme="minorHAnsi" w:hAnsiTheme="minorHAnsi"/>
          <w:color w:val="auto"/>
        </w:rPr>
      </w:pPr>
    </w:p>
    <w:p w:rsidR="00FE7D98" w:rsidRPr="00567F32" w:rsidRDefault="00FE7D98" w:rsidP="00F26F3F">
      <w:pPr>
        <w:pStyle w:val="Default"/>
        <w:numPr>
          <w:ilvl w:val="0"/>
          <w:numId w:val="1"/>
        </w:numPr>
        <w:jc w:val="both"/>
        <w:rPr>
          <w:rFonts w:asciiTheme="minorHAnsi" w:hAnsiTheme="minorHAnsi"/>
          <w:color w:val="auto"/>
        </w:rPr>
      </w:pPr>
      <w:r w:rsidRPr="00567F32">
        <w:rPr>
          <w:rFonts w:asciiTheme="minorHAnsi" w:hAnsiTheme="minorHAnsi"/>
          <w:color w:val="auto"/>
        </w:rPr>
        <w:t xml:space="preserve">Contesto territoriale di riferimento, evidenziando le diversità </w:t>
      </w:r>
      <w:r w:rsidR="009A0BB1" w:rsidRPr="00567F32">
        <w:rPr>
          <w:rFonts w:asciiTheme="minorHAnsi" w:hAnsiTheme="minorHAnsi"/>
          <w:color w:val="auto"/>
        </w:rPr>
        <w:t xml:space="preserve">tra le aree </w:t>
      </w:r>
      <w:r w:rsidRPr="00567F32">
        <w:rPr>
          <w:rFonts w:asciiTheme="minorHAnsi" w:hAnsiTheme="minorHAnsi"/>
          <w:color w:val="auto"/>
        </w:rPr>
        <w:t>e mette</w:t>
      </w:r>
      <w:r w:rsidR="009A0BB1" w:rsidRPr="00567F32">
        <w:rPr>
          <w:rFonts w:asciiTheme="minorHAnsi" w:hAnsiTheme="minorHAnsi"/>
          <w:color w:val="auto"/>
        </w:rPr>
        <w:t>ndo</w:t>
      </w:r>
      <w:r w:rsidRPr="00567F32">
        <w:rPr>
          <w:rFonts w:asciiTheme="minorHAnsi" w:hAnsiTheme="minorHAnsi"/>
          <w:color w:val="auto"/>
        </w:rPr>
        <w:t xml:space="preserve"> in evidenza le criticità, le potenzialità e le vocazioni. Questa suddivisione in sub aree va utilizzata, se del caso, anche per le elaborazioni di cui alle successive lettere; </w:t>
      </w:r>
    </w:p>
    <w:p w:rsidR="00FE7D98" w:rsidRPr="00567F32" w:rsidRDefault="00FE7D98" w:rsidP="00F26F3F">
      <w:pPr>
        <w:pStyle w:val="Default"/>
        <w:numPr>
          <w:ilvl w:val="0"/>
          <w:numId w:val="1"/>
        </w:numPr>
        <w:jc w:val="both"/>
        <w:rPr>
          <w:rFonts w:asciiTheme="minorHAnsi" w:hAnsiTheme="minorHAnsi"/>
          <w:color w:val="auto"/>
        </w:rPr>
      </w:pPr>
      <w:r w:rsidRPr="00567F32">
        <w:rPr>
          <w:rFonts w:asciiTheme="minorHAnsi" w:hAnsiTheme="minorHAnsi"/>
          <w:color w:val="auto"/>
        </w:rPr>
        <w:t xml:space="preserve">Le dinamiche demografiche e insediative e la valutazione dei principali fenomeni e cause dello spopolamento e dell’esclusione sociale ed emarginazione; </w:t>
      </w:r>
    </w:p>
    <w:p w:rsidR="00FE7D98" w:rsidRPr="00567F32" w:rsidRDefault="00FE7D98" w:rsidP="00F26F3F">
      <w:pPr>
        <w:pStyle w:val="Default"/>
        <w:numPr>
          <w:ilvl w:val="0"/>
          <w:numId w:val="1"/>
        </w:numPr>
        <w:jc w:val="both"/>
        <w:rPr>
          <w:rFonts w:asciiTheme="minorHAnsi" w:hAnsiTheme="minorHAnsi"/>
          <w:color w:val="auto"/>
        </w:rPr>
      </w:pPr>
      <w:r w:rsidRPr="00567F32">
        <w:rPr>
          <w:rFonts w:asciiTheme="minorHAnsi" w:hAnsiTheme="minorHAnsi"/>
          <w:color w:val="auto"/>
        </w:rPr>
        <w:t xml:space="preserve">Le caratteristiche dell’economia locale, con specificazioni per i principali sistemi produttivi locali; </w:t>
      </w:r>
    </w:p>
    <w:p w:rsidR="00FE7D98" w:rsidRPr="00567F32" w:rsidRDefault="00FE7D98" w:rsidP="00F26F3F">
      <w:pPr>
        <w:pStyle w:val="Default"/>
        <w:numPr>
          <w:ilvl w:val="0"/>
          <w:numId w:val="1"/>
        </w:numPr>
        <w:jc w:val="both"/>
        <w:rPr>
          <w:rFonts w:asciiTheme="minorHAnsi" w:hAnsiTheme="minorHAnsi"/>
          <w:color w:val="auto"/>
        </w:rPr>
      </w:pPr>
      <w:r w:rsidRPr="00567F32">
        <w:rPr>
          <w:rFonts w:asciiTheme="minorHAnsi" w:hAnsiTheme="minorHAnsi"/>
          <w:color w:val="auto"/>
        </w:rPr>
        <w:t>Valutazione del livello tecnologico delle imprese locali nei principali settori produttivi e</w:t>
      </w:r>
      <w:r w:rsidR="00650D93">
        <w:rPr>
          <w:rFonts w:asciiTheme="minorHAnsi" w:hAnsiTheme="minorHAnsi"/>
          <w:color w:val="auto"/>
        </w:rPr>
        <w:t xml:space="preserve">d indicazione sul fabbisogno </w:t>
      </w:r>
      <w:r w:rsidRPr="00567F32">
        <w:rPr>
          <w:rFonts w:asciiTheme="minorHAnsi" w:hAnsiTheme="minorHAnsi"/>
          <w:color w:val="auto"/>
        </w:rPr>
        <w:t xml:space="preserve">di innovazione e qualificazione; </w:t>
      </w:r>
    </w:p>
    <w:p w:rsidR="00FE7D98" w:rsidRPr="00567F32" w:rsidRDefault="00FE7D98" w:rsidP="00F26F3F">
      <w:pPr>
        <w:pStyle w:val="Default"/>
        <w:numPr>
          <w:ilvl w:val="0"/>
          <w:numId w:val="1"/>
        </w:numPr>
        <w:jc w:val="both"/>
        <w:rPr>
          <w:rFonts w:asciiTheme="minorHAnsi" w:hAnsiTheme="minorHAnsi"/>
          <w:color w:val="auto"/>
        </w:rPr>
      </w:pPr>
      <w:r w:rsidRPr="00567F32">
        <w:rPr>
          <w:rFonts w:asciiTheme="minorHAnsi" w:hAnsiTheme="minorHAnsi"/>
          <w:color w:val="auto"/>
        </w:rPr>
        <w:t xml:space="preserve">Indicazioni sul fabbisogno di dotazione infrastrutturale dell’area e di servizi di base in relazione alla proposta degli interventi inseriti nel SSL; </w:t>
      </w:r>
    </w:p>
    <w:p w:rsidR="00F26F3F" w:rsidRDefault="00F26F3F" w:rsidP="00F26F3F">
      <w:pPr>
        <w:pStyle w:val="Default"/>
        <w:ind w:left="720"/>
        <w:rPr>
          <w:rFonts w:asciiTheme="minorHAnsi" w:hAnsiTheme="minorHAnsi"/>
          <w:color w:val="auto"/>
        </w:rPr>
      </w:pPr>
    </w:p>
    <w:p w:rsidR="00FE7D98" w:rsidRPr="00567F32" w:rsidRDefault="002F224C" w:rsidP="00F26F3F">
      <w:pPr>
        <w:pStyle w:val="Default"/>
        <w:numPr>
          <w:ilvl w:val="0"/>
          <w:numId w:val="1"/>
        </w:numPr>
        <w:jc w:val="both"/>
        <w:rPr>
          <w:rFonts w:asciiTheme="minorHAnsi" w:hAnsiTheme="minorHAnsi"/>
          <w:color w:val="auto"/>
        </w:rPr>
      </w:pPr>
      <w:r>
        <w:rPr>
          <w:rFonts w:asciiTheme="minorHAnsi" w:hAnsiTheme="minorHAnsi"/>
          <w:color w:val="auto"/>
        </w:rPr>
        <w:t>L</w:t>
      </w:r>
      <w:r w:rsidR="00FE7D98" w:rsidRPr="00567F32">
        <w:rPr>
          <w:rFonts w:asciiTheme="minorHAnsi" w:hAnsiTheme="minorHAnsi"/>
          <w:color w:val="auto"/>
        </w:rPr>
        <w:t>e principali politiche di sviluppo</w:t>
      </w:r>
      <w:r>
        <w:rPr>
          <w:rFonts w:asciiTheme="minorHAnsi" w:hAnsiTheme="minorHAnsi"/>
          <w:color w:val="auto"/>
        </w:rPr>
        <w:t xml:space="preserve"> e i</w:t>
      </w:r>
      <w:r w:rsidRPr="00567F32">
        <w:rPr>
          <w:rFonts w:asciiTheme="minorHAnsi" w:hAnsiTheme="minorHAnsi"/>
          <w:color w:val="auto"/>
        </w:rPr>
        <w:t xml:space="preserve"> principali progetti ter</w:t>
      </w:r>
      <w:r>
        <w:rPr>
          <w:rFonts w:asciiTheme="minorHAnsi" w:hAnsiTheme="minorHAnsi"/>
          <w:color w:val="auto"/>
        </w:rPr>
        <w:t xml:space="preserve">ritoriali e settoriali </w:t>
      </w:r>
      <w:r w:rsidR="00FE7D98" w:rsidRPr="00567F32">
        <w:rPr>
          <w:rFonts w:asciiTheme="minorHAnsi" w:hAnsiTheme="minorHAnsi"/>
          <w:color w:val="auto"/>
        </w:rPr>
        <w:t>realizzati dal GAL e/o da altri enti pubblici local</w:t>
      </w:r>
      <w:r>
        <w:rPr>
          <w:rFonts w:asciiTheme="minorHAnsi" w:hAnsiTheme="minorHAnsi"/>
          <w:color w:val="auto"/>
        </w:rPr>
        <w:t>i nella P</w:t>
      </w:r>
      <w:r w:rsidR="00C42030">
        <w:rPr>
          <w:rFonts w:asciiTheme="minorHAnsi" w:hAnsiTheme="minorHAnsi"/>
          <w:color w:val="auto"/>
        </w:rPr>
        <w:t>rogrammazione 2007-2013</w:t>
      </w:r>
      <w:r>
        <w:rPr>
          <w:rFonts w:asciiTheme="minorHAnsi" w:hAnsiTheme="minorHAnsi"/>
          <w:color w:val="auto"/>
        </w:rPr>
        <w:t xml:space="preserve">, al fine di </w:t>
      </w:r>
      <w:r w:rsidR="00FE7D98" w:rsidRPr="00567F32">
        <w:rPr>
          <w:rFonts w:asciiTheme="minorHAnsi" w:hAnsiTheme="minorHAnsi"/>
          <w:color w:val="auto"/>
        </w:rPr>
        <w:t>proseguire ed implementare</w:t>
      </w:r>
      <w:r>
        <w:rPr>
          <w:rFonts w:asciiTheme="minorHAnsi" w:hAnsiTheme="minorHAnsi"/>
          <w:color w:val="auto"/>
        </w:rPr>
        <w:t xml:space="preserve"> </w:t>
      </w:r>
      <w:r w:rsidR="00FE7D98" w:rsidRPr="00567F32">
        <w:rPr>
          <w:rFonts w:asciiTheme="minorHAnsi" w:hAnsiTheme="minorHAnsi"/>
          <w:color w:val="auto"/>
        </w:rPr>
        <w:t>a</w:t>
      </w:r>
      <w:r>
        <w:rPr>
          <w:rFonts w:asciiTheme="minorHAnsi" w:hAnsiTheme="minorHAnsi"/>
          <w:color w:val="auto"/>
        </w:rPr>
        <w:t xml:space="preserve">nche nella Nuova Programmazione, ove possibile, il </w:t>
      </w:r>
      <w:r w:rsidR="00FE7D98" w:rsidRPr="00567F32">
        <w:rPr>
          <w:rFonts w:asciiTheme="minorHAnsi" w:hAnsiTheme="minorHAnsi"/>
          <w:color w:val="auto"/>
        </w:rPr>
        <w:t xml:space="preserve">carattere innovativo e di efficacia. </w:t>
      </w:r>
    </w:p>
    <w:p w:rsidR="00FE7D98" w:rsidRPr="00567F32" w:rsidRDefault="00FE7D98" w:rsidP="00FE7D98">
      <w:pPr>
        <w:pStyle w:val="Default"/>
        <w:rPr>
          <w:rFonts w:asciiTheme="minorHAnsi" w:hAnsiTheme="minorHAnsi"/>
          <w:color w:val="auto"/>
        </w:rPr>
      </w:pPr>
    </w:p>
    <w:p w:rsidR="00FE7D98" w:rsidRPr="00567F32" w:rsidRDefault="00FE7D98" w:rsidP="00F26F3F">
      <w:pPr>
        <w:pStyle w:val="Default"/>
        <w:jc w:val="both"/>
        <w:rPr>
          <w:rFonts w:asciiTheme="minorHAnsi" w:hAnsiTheme="minorHAnsi"/>
          <w:color w:val="auto"/>
        </w:rPr>
      </w:pPr>
      <w:r w:rsidRPr="00567F32">
        <w:rPr>
          <w:rFonts w:asciiTheme="minorHAnsi" w:hAnsiTheme="minorHAnsi"/>
          <w:color w:val="auto"/>
        </w:rPr>
        <w:t xml:space="preserve">Il prodotto dell’elaborazione di cui sopra dovrà essere contenuta in un dettagliato report (prodotti sia in formato PDF sia .doc) e che dovrà costituire uno dei principali supporti per la consultazione e il coinvolgimento degli attori locali. Tale report dovrà essere trasmesso al GAL per posta elettronica </w:t>
      </w:r>
      <w:r w:rsidR="00C42030">
        <w:rPr>
          <w:rFonts w:asciiTheme="minorHAnsi" w:hAnsiTheme="minorHAnsi"/>
          <w:color w:val="auto"/>
        </w:rPr>
        <w:t xml:space="preserve">certificata </w:t>
      </w:r>
      <w:r w:rsidRPr="00567F32">
        <w:rPr>
          <w:rFonts w:asciiTheme="minorHAnsi" w:hAnsiTheme="minorHAnsi"/>
          <w:color w:val="auto"/>
        </w:rPr>
        <w:t xml:space="preserve">e consegnate in almeno 10 copie cartacee, unitamente alla riproduzione della cartografia preliminare del territorio eleggibile, in formato A3 e A4. </w:t>
      </w:r>
    </w:p>
    <w:p w:rsidR="00AD6C7C" w:rsidRPr="00567F32" w:rsidRDefault="00AD6C7C" w:rsidP="00FE7D98">
      <w:pPr>
        <w:pStyle w:val="Default"/>
        <w:rPr>
          <w:rFonts w:asciiTheme="minorHAnsi" w:hAnsiTheme="minorHAnsi"/>
          <w:color w:val="auto"/>
        </w:rPr>
      </w:pPr>
    </w:p>
    <w:p w:rsidR="00F26F3F" w:rsidRDefault="00FE7D98" w:rsidP="00F26F3F">
      <w:pPr>
        <w:pStyle w:val="Default"/>
        <w:jc w:val="both"/>
        <w:rPr>
          <w:rFonts w:asciiTheme="minorHAnsi" w:hAnsiTheme="minorHAnsi"/>
          <w:color w:val="auto"/>
        </w:rPr>
      </w:pPr>
      <w:r w:rsidRPr="00567F32">
        <w:rPr>
          <w:rFonts w:asciiTheme="minorHAnsi" w:hAnsiTheme="minorHAnsi"/>
          <w:color w:val="auto"/>
        </w:rPr>
        <w:t xml:space="preserve">B. Indagine sui più rilevanti fabbisogni del territorio, coinvolgendo i principali attori locali (pubblici amministratori, tecnici degli enti pubblici, imprenditori e tecnici di imprese innovative dei diversi settori, esperti nelle diverse discipline, dirigenti del volontariato locale, ecc.), individuati d’intesa con il GAL, da coinvolgere attraverso focus </w:t>
      </w:r>
      <w:proofErr w:type="spellStart"/>
      <w:r w:rsidRPr="00567F32">
        <w:rPr>
          <w:rFonts w:asciiTheme="minorHAnsi" w:hAnsiTheme="minorHAnsi"/>
          <w:color w:val="auto"/>
        </w:rPr>
        <w:t>group</w:t>
      </w:r>
      <w:proofErr w:type="spellEnd"/>
      <w:r w:rsidRPr="00567F32">
        <w:rPr>
          <w:rFonts w:asciiTheme="minorHAnsi" w:hAnsiTheme="minorHAnsi"/>
          <w:color w:val="auto"/>
        </w:rPr>
        <w:t xml:space="preserve">, da realizzarsi per singola area sovra-comunale o per settori di attività economica e, se necessario, anche con più incontri, i cui luoghi e temi andranno condivisi con il GAL. Per ogni focus </w:t>
      </w:r>
      <w:proofErr w:type="spellStart"/>
      <w:r w:rsidRPr="00567F32">
        <w:rPr>
          <w:rFonts w:asciiTheme="minorHAnsi" w:hAnsiTheme="minorHAnsi"/>
          <w:color w:val="auto"/>
        </w:rPr>
        <w:t>group</w:t>
      </w:r>
      <w:proofErr w:type="spellEnd"/>
      <w:r w:rsidRPr="00567F32">
        <w:rPr>
          <w:rFonts w:asciiTheme="minorHAnsi" w:hAnsiTheme="minorHAnsi"/>
          <w:color w:val="auto"/>
        </w:rPr>
        <w:t xml:space="preserve"> il soggetto incaricato dovrà produrre un sintetico verbale di quanto emerso. </w:t>
      </w:r>
      <w:r w:rsidR="00CC57B3">
        <w:rPr>
          <w:rFonts w:asciiTheme="minorHAnsi" w:hAnsiTheme="minorHAnsi"/>
          <w:color w:val="auto"/>
        </w:rPr>
        <w:t xml:space="preserve">                                                                                </w:t>
      </w:r>
      <w:r w:rsidR="00F26F3F">
        <w:rPr>
          <w:rFonts w:asciiTheme="minorHAnsi" w:hAnsiTheme="minorHAnsi"/>
          <w:color w:val="auto"/>
        </w:rPr>
        <w:t xml:space="preserve">                               </w:t>
      </w:r>
    </w:p>
    <w:p w:rsidR="00FE7D98" w:rsidRPr="00567F32" w:rsidRDefault="00FE7D98" w:rsidP="00F26F3F">
      <w:pPr>
        <w:pStyle w:val="Default"/>
        <w:jc w:val="both"/>
        <w:rPr>
          <w:rFonts w:asciiTheme="minorHAnsi" w:hAnsiTheme="minorHAnsi"/>
          <w:color w:val="auto"/>
        </w:rPr>
      </w:pPr>
      <w:r w:rsidRPr="00567F32">
        <w:rPr>
          <w:rFonts w:asciiTheme="minorHAnsi" w:hAnsiTheme="minorHAnsi"/>
          <w:color w:val="auto"/>
        </w:rPr>
        <w:t xml:space="preserve">I risultati di tale indagine dovranno essere sintetizzati in uno specifico report, che verrà utilizzato per la consultazione e il coinvolgimento degli attori locali, che dovrà essere trasmesso al GAL in formato elettronico e in almeno </w:t>
      </w:r>
      <w:r w:rsidRPr="00817A01">
        <w:rPr>
          <w:rFonts w:asciiTheme="minorHAnsi" w:hAnsiTheme="minorHAnsi"/>
          <w:color w:val="auto"/>
        </w:rPr>
        <w:t>10 copie cartacee</w:t>
      </w:r>
      <w:bookmarkStart w:id="0" w:name="_GoBack"/>
      <w:bookmarkEnd w:id="0"/>
      <w:r w:rsidRPr="00567F32">
        <w:rPr>
          <w:rFonts w:asciiTheme="minorHAnsi" w:hAnsiTheme="minorHAnsi"/>
          <w:color w:val="auto"/>
        </w:rPr>
        <w:t xml:space="preserve">. </w:t>
      </w:r>
    </w:p>
    <w:p w:rsidR="00AD6C7C" w:rsidRPr="00567F32" w:rsidRDefault="00AD6C7C" w:rsidP="00FE7D98">
      <w:pPr>
        <w:pStyle w:val="Default"/>
        <w:rPr>
          <w:rFonts w:asciiTheme="minorHAnsi" w:hAnsiTheme="minorHAnsi"/>
          <w:color w:val="auto"/>
        </w:rPr>
      </w:pPr>
    </w:p>
    <w:p w:rsidR="00FE7D98" w:rsidRPr="00567F32" w:rsidRDefault="00FE7D98" w:rsidP="00F26F3F">
      <w:pPr>
        <w:pStyle w:val="Default"/>
        <w:jc w:val="both"/>
        <w:rPr>
          <w:rFonts w:asciiTheme="minorHAnsi" w:hAnsiTheme="minorHAnsi"/>
          <w:color w:val="auto"/>
        </w:rPr>
      </w:pPr>
      <w:r w:rsidRPr="00F365F9">
        <w:rPr>
          <w:rFonts w:asciiTheme="minorHAnsi" w:hAnsiTheme="minorHAnsi"/>
          <w:b/>
          <w:color w:val="auto"/>
        </w:rPr>
        <w:t>C</w:t>
      </w:r>
      <w:r w:rsidRPr="00567F32">
        <w:rPr>
          <w:rFonts w:asciiTheme="minorHAnsi" w:hAnsiTheme="minorHAnsi"/>
          <w:color w:val="auto"/>
        </w:rPr>
        <w:t xml:space="preserve">. Elaborazione della proposta preliminare della strategia di sviluppo locale (SSL) che dovrà indicare gli obiettivi generali e specifici di sviluppo del territorio </w:t>
      </w:r>
      <w:r w:rsidR="003B12DA">
        <w:rPr>
          <w:rFonts w:asciiTheme="minorHAnsi" w:hAnsiTheme="minorHAnsi"/>
          <w:color w:val="auto"/>
        </w:rPr>
        <w:t>del GAL</w:t>
      </w:r>
      <w:r w:rsidR="009A0BB1" w:rsidRPr="00567F32">
        <w:rPr>
          <w:rFonts w:asciiTheme="minorHAnsi" w:hAnsiTheme="minorHAnsi"/>
          <w:color w:val="auto"/>
        </w:rPr>
        <w:t xml:space="preserve"> Monti </w:t>
      </w:r>
      <w:proofErr w:type="spellStart"/>
      <w:r w:rsidR="009A0BB1" w:rsidRPr="00567F32">
        <w:rPr>
          <w:rFonts w:asciiTheme="minorHAnsi" w:hAnsiTheme="minorHAnsi"/>
          <w:color w:val="auto"/>
        </w:rPr>
        <w:t>Reventino</w:t>
      </w:r>
      <w:proofErr w:type="spellEnd"/>
      <w:r w:rsidRPr="00567F32">
        <w:rPr>
          <w:rFonts w:asciiTheme="minorHAnsi" w:hAnsiTheme="minorHAnsi"/>
          <w:color w:val="auto"/>
        </w:rPr>
        <w:t xml:space="preserve">, appropriato alle sue specificità socio-economiche ed ambientali, come individuate dall’analisi territoriale, dalla analisi SWOT, dall’indagine sui fabbisogni di cui ai punti della precedente lettera B, dalle indicazioni del Consiglio di Amministrazione del GAL e dalle indicazioni e prescrizioni riportati </w:t>
      </w:r>
      <w:r w:rsidR="00650031" w:rsidRPr="00567F32">
        <w:rPr>
          <w:rFonts w:asciiTheme="minorHAnsi" w:hAnsiTheme="minorHAnsi"/>
          <w:color w:val="auto"/>
        </w:rPr>
        <w:t>nel</w:t>
      </w:r>
      <w:r w:rsidRPr="00567F32">
        <w:rPr>
          <w:rFonts w:asciiTheme="minorHAnsi" w:hAnsiTheme="minorHAnsi"/>
          <w:color w:val="auto"/>
        </w:rPr>
        <w:t xml:space="preserve"> Programma di Sviluppo Rurale 2014-2020 </w:t>
      </w:r>
      <w:r w:rsidR="00650031" w:rsidRPr="00567F32">
        <w:rPr>
          <w:rFonts w:asciiTheme="minorHAnsi" w:hAnsiTheme="minorHAnsi"/>
          <w:color w:val="auto"/>
        </w:rPr>
        <w:t>della Regione Calabria</w:t>
      </w:r>
      <w:r w:rsidRPr="00567F32">
        <w:rPr>
          <w:rFonts w:asciiTheme="minorHAnsi" w:hAnsiTheme="minorHAnsi"/>
          <w:color w:val="auto"/>
        </w:rPr>
        <w:t xml:space="preserve"> (PSR 2014-2020), ed in particolare la Misura 19 – Suppor</w:t>
      </w:r>
      <w:r w:rsidR="003B12DA">
        <w:rPr>
          <w:rFonts w:asciiTheme="minorHAnsi" w:hAnsiTheme="minorHAnsi"/>
          <w:color w:val="auto"/>
        </w:rPr>
        <w:t>to allo sviluppo locale LEADER</w:t>
      </w:r>
      <w:r w:rsidR="00E0702F">
        <w:rPr>
          <w:rFonts w:asciiTheme="minorHAnsi" w:hAnsiTheme="minorHAnsi"/>
          <w:color w:val="auto"/>
        </w:rPr>
        <w:t>.</w:t>
      </w:r>
      <w:r w:rsidRPr="00567F32">
        <w:rPr>
          <w:rFonts w:asciiTheme="minorHAnsi" w:hAnsiTheme="minorHAnsi"/>
          <w:color w:val="auto"/>
        </w:rPr>
        <w:t xml:space="preserve"> </w:t>
      </w:r>
    </w:p>
    <w:p w:rsidR="00FE7D98" w:rsidRPr="00567F32" w:rsidRDefault="00FE7D98" w:rsidP="00FE7D98">
      <w:pPr>
        <w:pStyle w:val="Default"/>
        <w:rPr>
          <w:rFonts w:asciiTheme="minorHAnsi" w:hAnsiTheme="minorHAnsi"/>
          <w:color w:val="auto"/>
        </w:rPr>
      </w:pPr>
    </w:p>
    <w:p w:rsidR="00FE7D98" w:rsidRPr="00567F32" w:rsidRDefault="00FE7D98" w:rsidP="00F26F3F">
      <w:pPr>
        <w:pStyle w:val="Default"/>
        <w:jc w:val="both"/>
        <w:rPr>
          <w:rFonts w:asciiTheme="minorHAnsi" w:hAnsiTheme="minorHAnsi"/>
          <w:color w:val="auto"/>
        </w:rPr>
      </w:pPr>
      <w:r w:rsidRPr="00567F32">
        <w:rPr>
          <w:rFonts w:asciiTheme="minorHAnsi" w:hAnsiTheme="minorHAnsi"/>
          <w:color w:val="auto"/>
        </w:rPr>
        <w:t xml:space="preserve">Tale strategia, facendo leva sulle risorse endogene del territorio, deve prefiggersi principalmente l’incremento dell’occupazione giovanile e femminile, la promozione di nuova imprenditoria in settori ed in attività nuove per l’area, la diversificazione delle attività esistenti, lo sviluppo delle filiere corte e dell’economia sociale, l’introduzione di innovazioni nel sistema produttivo per incrementarne la competitività, la promozione della coesione sociale, il contrasto ai cambiamenti climatici e la qualificazione di particolari servizi di base necessari per migliorare la qualità della vita della popolazione interessata. </w:t>
      </w:r>
    </w:p>
    <w:p w:rsidR="00FE7D98" w:rsidRPr="00567F32" w:rsidRDefault="00FE7D98" w:rsidP="00F26F3F">
      <w:pPr>
        <w:pStyle w:val="Default"/>
        <w:jc w:val="both"/>
        <w:rPr>
          <w:rFonts w:asciiTheme="minorHAnsi" w:hAnsiTheme="minorHAnsi"/>
          <w:color w:val="auto"/>
        </w:rPr>
      </w:pPr>
      <w:r w:rsidRPr="00567F32">
        <w:rPr>
          <w:rFonts w:asciiTheme="minorHAnsi" w:hAnsiTheme="minorHAnsi"/>
          <w:color w:val="auto"/>
        </w:rPr>
        <w:t xml:space="preserve">Il report descrittivo della </w:t>
      </w:r>
      <w:r w:rsidR="003B12DA">
        <w:rPr>
          <w:rFonts w:asciiTheme="minorHAnsi" w:hAnsiTheme="minorHAnsi"/>
          <w:color w:val="auto"/>
        </w:rPr>
        <w:t>proposta preliminare della</w:t>
      </w:r>
      <w:r w:rsidRPr="00567F32">
        <w:rPr>
          <w:rFonts w:asciiTheme="minorHAnsi" w:hAnsiTheme="minorHAnsi"/>
          <w:color w:val="auto"/>
        </w:rPr>
        <w:t xml:space="preserve"> SSL, in accordo con il Consiglio di Amministrazione del GAL </w:t>
      </w:r>
      <w:r w:rsidR="00650031" w:rsidRPr="00567F32">
        <w:rPr>
          <w:rFonts w:asciiTheme="minorHAnsi" w:hAnsiTheme="minorHAnsi"/>
          <w:color w:val="auto"/>
        </w:rPr>
        <w:t xml:space="preserve">Monti </w:t>
      </w:r>
      <w:proofErr w:type="spellStart"/>
      <w:r w:rsidR="00650031" w:rsidRPr="00567F32">
        <w:rPr>
          <w:rFonts w:asciiTheme="minorHAnsi" w:hAnsiTheme="minorHAnsi"/>
          <w:color w:val="auto"/>
        </w:rPr>
        <w:t>Reventino</w:t>
      </w:r>
      <w:proofErr w:type="spellEnd"/>
      <w:r w:rsidRPr="00567F32">
        <w:rPr>
          <w:rFonts w:asciiTheme="minorHAnsi" w:hAnsiTheme="minorHAnsi"/>
          <w:color w:val="auto"/>
        </w:rPr>
        <w:t xml:space="preserve">, dovrà prendere in esame ed avanzare proposte relativamente ad almeno i seguenti temi: </w:t>
      </w:r>
    </w:p>
    <w:p w:rsidR="00FE7D98" w:rsidRPr="00567F32" w:rsidRDefault="00FE7D98" w:rsidP="00F26F3F">
      <w:pPr>
        <w:pStyle w:val="Default"/>
        <w:numPr>
          <w:ilvl w:val="0"/>
          <w:numId w:val="2"/>
        </w:numPr>
        <w:jc w:val="both"/>
        <w:rPr>
          <w:rFonts w:asciiTheme="minorHAnsi" w:hAnsiTheme="minorHAnsi"/>
          <w:color w:val="auto"/>
        </w:rPr>
      </w:pPr>
      <w:r w:rsidRPr="00567F32">
        <w:rPr>
          <w:rFonts w:asciiTheme="minorHAnsi" w:hAnsiTheme="minorHAnsi"/>
          <w:color w:val="auto"/>
        </w:rPr>
        <w:t xml:space="preserve">Prima definizione dell’area e della popolazione interessati dalla strategia; </w:t>
      </w:r>
    </w:p>
    <w:p w:rsidR="00FE7D98" w:rsidRPr="00567F32" w:rsidRDefault="00FE7D98" w:rsidP="00F26F3F">
      <w:pPr>
        <w:pStyle w:val="Default"/>
        <w:numPr>
          <w:ilvl w:val="0"/>
          <w:numId w:val="2"/>
        </w:numPr>
        <w:jc w:val="both"/>
        <w:rPr>
          <w:rFonts w:asciiTheme="minorHAnsi" w:hAnsiTheme="minorHAnsi"/>
          <w:color w:val="auto"/>
        </w:rPr>
      </w:pPr>
      <w:r w:rsidRPr="00567F32">
        <w:rPr>
          <w:rFonts w:asciiTheme="minorHAnsi" w:hAnsiTheme="minorHAnsi"/>
          <w:color w:val="auto"/>
        </w:rPr>
        <w:t xml:space="preserve">Sintesi delle esigenze di sviluppo (fabbisogni) emersi dalle precedenti analisi e dal coinvolgimento degli attori locali, con indicazione del loro grado di priorità in funzione del loro peso relativo e degli obiettivi del PSR 2014-2020; </w:t>
      </w:r>
    </w:p>
    <w:p w:rsidR="00FE7D98" w:rsidRDefault="00FE7D98" w:rsidP="00F26F3F">
      <w:pPr>
        <w:pStyle w:val="Default"/>
        <w:numPr>
          <w:ilvl w:val="0"/>
          <w:numId w:val="2"/>
        </w:numPr>
        <w:jc w:val="both"/>
        <w:rPr>
          <w:rFonts w:asciiTheme="minorHAnsi" w:hAnsiTheme="minorHAnsi"/>
          <w:color w:val="auto"/>
        </w:rPr>
      </w:pPr>
      <w:r w:rsidRPr="00567F32">
        <w:rPr>
          <w:rFonts w:asciiTheme="minorHAnsi" w:hAnsiTheme="minorHAnsi"/>
          <w:color w:val="auto"/>
        </w:rPr>
        <w:t xml:space="preserve">Definizione degli ambiti tematici di intervento tra i seguenti definiti dal PSR della Regione </w:t>
      </w:r>
      <w:r w:rsidR="00650031" w:rsidRPr="00567F32">
        <w:rPr>
          <w:rFonts w:asciiTheme="minorHAnsi" w:hAnsiTheme="minorHAnsi"/>
          <w:color w:val="auto"/>
        </w:rPr>
        <w:t>Calabria</w:t>
      </w:r>
      <w:r w:rsidRPr="00567F32">
        <w:rPr>
          <w:rFonts w:asciiTheme="minorHAnsi" w:hAnsiTheme="minorHAnsi"/>
          <w:color w:val="auto"/>
        </w:rPr>
        <w:t xml:space="preserve">: </w:t>
      </w:r>
    </w:p>
    <w:p w:rsidR="00FE7D98" w:rsidRPr="00567F32" w:rsidRDefault="00FE7D98" w:rsidP="00FE7D98">
      <w:pPr>
        <w:pStyle w:val="Default"/>
        <w:rPr>
          <w:rFonts w:asciiTheme="minorHAnsi" w:hAnsiTheme="minorHAnsi"/>
          <w:color w:val="auto"/>
        </w:rPr>
      </w:pPr>
    </w:p>
    <w:p w:rsidR="00650031" w:rsidRPr="00567F32" w:rsidRDefault="00650031" w:rsidP="00E06432">
      <w:pPr>
        <w:autoSpaceDE w:val="0"/>
        <w:autoSpaceDN w:val="0"/>
        <w:adjustRightInd w:val="0"/>
        <w:spacing w:after="0" w:line="240" w:lineRule="auto"/>
        <w:jc w:val="both"/>
        <w:rPr>
          <w:rFonts w:cs="TimesNewRomanPSMT"/>
          <w:sz w:val="24"/>
          <w:szCs w:val="24"/>
        </w:rPr>
      </w:pPr>
      <w:r w:rsidRPr="00567F32">
        <w:rPr>
          <w:rFonts w:cs="TimesNewRomanPSMT"/>
          <w:sz w:val="24"/>
          <w:szCs w:val="24"/>
        </w:rPr>
        <w:lastRenderedPageBreak/>
        <w:t>a. sviluppo e innovazione delle filiere e dei sistemi produttivi locali (agro-alimentari, artigianali e manifatturieri);</w:t>
      </w:r>
    </w:p>
    <w:p w:rsidR="00650031" w:rsidRPr="00567F32" w:rsidRDefault="00495C9C" w:rsidP="00E06432">
      <w:pPr>
        <w:autoSpaceDE w:val="0"/>
        <w:autoSpaceDN w:val="0"/>
        <w:adjustRightInd w:val="0"/>
        <w:spacing w:after="0" w:line="240" w:lineRule="auto"/>
        <w:jc w:val="both"/>
        <w:rPr>
          <w:rFonts w:cs="TimesNewRomanPSMT"/>
          <w:sz w:val="24"/>
          <w:szCs w:val="24"/>
        </w:rPr>
      </w:pPr>
      <w:r>
        <w:rPr>
          <w:rFonts w:cs="TimesNewRomanPSMT"/>
          <w:sz w:val="24"/>
          <w:szCs w:val="24"/>
        </w:rPr>
        <w:t>b. sviluppo della filiera dell’</w:t>
      </w:r>
      <w:r w:rsidR="00650031" w:rsidRPr="00567F32">
        <w:rPr>
          <w:rFonts w:cs="TimesNewRomanPSMT"/>
          <w:sz w:val="24"/>
          <w:szCs w:val="24"/>
        </w:rPr>
        <w:t>energia rinnovabile (produzione e risparmio energia);</w:t>
      </w:r>
    </w:p>
    <w:p w:rsidR="00650031" w:rsidRPr="00567F32" w:rsidRDefault="00650031" w:rsidP="00E06432">
      <w:pPr>
        <w:autoSpaceDE w:val="0"/>
        <w:autoSpaceDN w:val="0"/>
        <w:adjustRightInd w:val="0"/>
        <w:spacing w:after="0" w:line="240" w:lineRule="auto"/>
        <w:jc w:val="both"/>
        <w:rPr>
          <w:rFonts w:cs="TimesNewRomanPSMT"/>
          <w:sz w:val="24"/>
          <w:szCs w:val="24"/>
        </w:rPr>
      </w:pPr>
      <w:r w:rsidRPr="00567F32">
        <w:rPr>
          <w:rFonts w:cs="TimesNewRomanPSMT"/>
          <w:sz w:val="24"/>
          <w:szCs w:val="24"/>
        </w:rPr>
        <w:t>c. turismo sostenibile;</w:t>
      </w:r>
    </w:p>
    <w:p w:rsidR="00650031" w:rsidRPr="00567F32" w:rsidRDefault="00650031" w:rsidP="00E06432">
      <w:pPr>
        <w:autoSpaceDE w:val="0"/>
        <w:autoSpaceDN w:val="0"/>
        <w:adjustRightInd w:val="0"/>
        <w:spacing w:after="0" w:line="240" w:lineRule="auto"/>
        <w:jc w:val="both"/>
        <w:rPr>
          <w:rFonts w:cs="TimesNewRomanPSMT"/>
          <w:sz w:val="24"/>
          <w:szCs w:val="24"/>
        </w:rPr>
      </w:pPr>
      <w:r w:rsidRPr="00567F32">
        <w:rPr>
          <w:rFonts w:cs="TimesNewRomanPSMT"/>
          <w:sz w:val="24"/>
          <w:szCs w:val="24"/>
        </w:rPr>
        <w:t>d. cura e tutela del paesaggio, dell’uso del suolo e della biodiversità (animale e vegetale);</w:t>
      </w:r>
    </w:p>
    <w:p w:rsidR="00650031" w:rsidRPr="00567F32" w:rsidRDefault="00650031" w:rsidP="00E06432">
      <w:pPr>
        <w:autoSpaceDE w:val="0"/>
        <w:autoSpaceDN w:val="0"/>
        <w:adjustRightInd w:val="0"/>
        <w:spacing w:after="0" w:line="240" w:lineRule="auto"/>
        <w:jc w:val="both"/>
        <w:rPr>
          <w:rFonts w:cs="TimesNewRomanPSMT"/>
          <w:sz w:val="24"/>
          <w:szCs w:val="24"/>
        </w:rPr>
      </w:pPr>
      <w:r w:rsidRPr="00567F32">
        <w:rPr>
          <w:rFonts w:cs="TimesNewRomanPSMT"/>
          <w:sz w:val="24"/>
          <w:szCs w:val="24"/>
        </w:rPr>
        <w:t>e. valorizzazione e gestione delle risorse ambientali e naturali;</w:t>
      </w:r>
    </w:p>
    <w:p w:rsidR="00650031" w:rsidRPr="00567F32" w:rsidRDefault="00650031" w:rsidP="00E06432">
      <w:pPr>
        <w:autoSpaceDE w:val="0"/>
        <w:autoSpaceDN w:val="0"/>
        <w:adjustRightInd w:val="0"/>
        <w:spacing w:after="0" w:line="240" w:lineRule="auto"/>
        <w:jc w:val="both"/>
        <w:rPr>
          <w:rFonts w:cs="TimesNewRomanPSMT"/>
          <w:sz w:val="24"/>
          <w:szCs w:val="24"/>
        </w:rPr>
      </w:pPr>
      <w:r w:rsidRPr="00567F32">
        <w:rPr>
          <w:rFonts w:cs="TimesNewRomanPSMT"/>
          <w:sz w:val="24"/>
          <w:szCs w:val="24"/>
        </w:rPr>
        <w:t>f. valorizzazione di beni culturali e patrimonio artistico legato al territorio;</w:t>
      </w:r>
    </w:p>
    <w:p w:rsidR="00650031" w:rsidRPr="00567F32" w:rsidRDefault="00650031" w:rsidP="00E06432">
      <w:pPr>
        <w:autoSpaceDE w:val="0"/>
        <w:autoSpaceDN w:val="0"/>
        <w:adjustRightInd w:val="0"/>
        <w:spacing w:after="0" w:line="240" w:lineRule="auto"/>
        <w:jc w:val="both"/>
        <w:rPr>
          <w:rFonts w:cs="TimesNewRomanPSMT"/>
          <w:sz w:val="24"/>
          <w:szCs w:val="24"/>
        </w:rPr>
      </w:pPr>
      <w:r w:rsidRPr="00567F32">
        <w:rPr>
          <w:rFonts w:cs="TimesNewRomanPSMT"/>
          <w:sz w:val="24"/>
          <w:szCs w:val="24"/>
        </w:rPr>
        <w:t>g. accesso ai servizi pubblici essenziali;</w:t>
      </w:r>
    </w:p>
    <w:p w:rsidR="00650031" w:rsidRPr="00567F32" w:rsidRDefault="00650031" w:rsidP="00E06432">
      <w:pPr>
        <w:autoSpaceDE w:val="0"/>
        <w:autoSpaceDN w:val="0"/>
        <w:adjustRightInd w:val="0"/>
        <w:spacing w:after="0" w:line="240" w:lineRule="auto"/>
        <w:jc w:val="both"/>
        <w:rPr>
          <w:rFonts w:cs="TimesNewRomanPSMT"/>
          <w:sz w:val="24"/>
          <w:szCs w:val="24"/>
        </w:rPr>
      </w:pPr>
      <w:r w:rsidRPr="00567F32">
        <w:rPr>
          <w:rFonts w:cs="TimesNewRomanPSMT"/>
          <w:sz w:val="24"/>
          <w:szCs w:val="24"/>
        </w:rPr>
        <w:t>h. inclusione sociale di specifici gruppi svantaggiati e/o marginali;</w:t>
      </w:r>
    </w:p>
    <w:p w:rsidR="00650031" w:rsidRPr="00567F32" w:rsidRDefault="00650031" w:rsidP="00E06432">
      <w:pPr>
        <w:autoSpaceDE w:val="0"/>
        <w:autoSpaceDN w:val="0"/>
        <w:adjustRightInd w:val="0"/>
        <w:spacing w:after="0" w:line="240" w:lineRule="auto"/>
        <w:jc w:val="both"/>
        <w:rPr>
          <w:rFonts w:cs="TimesNewRomanPSMT"/>
          <w:sz w:val="24"/>
          <w:szCs w:val="24"/>
        </w:rPr>
      </w:pPr>
      <w:r w:rsidRPr="00567F32">
        <w:rPr>
          <w:rFonts w:cs="TimesNewRomanPSMT"/>
          <w:sz w:val="24"/>
          <w:szCs w:val="24"/>
        </w:rPr>
        <w:t>i. legalità e promozione sociale nelle aree ad alta esclusione sociale;</w:t>
      </w:r>
    </w:p>
    <w:p w:rsidR="00FE7D98" w:rsidRPr="00567F32" w:rsidRDefault="00650031" w:rsidP="00E06432">
      <w:pPr>
        <w:pStyle w:val="Default"/>
        <w:jc w:val="both"/>
        <w:rPr>
          <w:rFonts w:asciiTheme="minorHAnsi" w:hAnsiTheme="minorHAnsi"/>
          <w:color w:val="auto"/>
        </w:rPr>
      </w:pPr>
      <w:r w:rsidRPr="00567F32">
        <w:rPr>
          <w:rFonts w:asciiTheme="minorHAnsi" w:hAnsiTheme="minorHAnsi" w:cs="TimesNewRomanPSMT"/>
        </w:rPr>
        <w:t>j. reti e comunità intelligenti.</w:t>
      </w:r>
    </w:p>
    <w:p w:rsidR="00FE7D98" w:rsidRPr="00567F32" w:rsidRDefault="00FE7D98" w:rsidP="00E06432">
      <w:pPr>
        <w:pStyle w:val="Default"/>
        <w:jc w:val="both"/>
        <w:rPr>
          <w:rFonts w:asciiTheme="minorHAnsi" w:hAnsiTheme="minorHAnsi"/>
          <w:color w:val="auto"/>
        </w:rPr>
      </w:pPr>
      <w:r w:rsidRPr="00567F32">
        <w:rPr>
          <w:rFonts w:asciiTheme="minorHAnsi" w:hAnsiTheme="minorHAnsi"/>
          <w:color w:val="auto"/>
        </w:rPr>
        <w:t xml:space="preserve">L’elaborazione della SSL dovrà essere realizzata scegliendo un ambito tematico prevalente ed individuandone al massimo altri due strettamente correlati a quello principale, in relazione agli obiettivi e ai risultati che si intendono perseguire coerentemente con i fabbisogni e le opportunità individuate per i propri territori. </w:t>
      </w:r>
    </w:p>
    <w:p w:rsidR="00FE7D98" w:rsidRPr="00567F32" w:rsidRDefault="00FE7D98" w:rsidP="00E06432">
      <w:pPr>
        <w:pStyle w:val="Default"/>
        <w:jc w:val="both"/>
        <w:rPr>
          <w:rFonts w:asciiTheme="minorHAnsi" w:hAnsiTheme="minorHAnsi"/>
          <w:color w:val="auto"/>
        </w:rPr>
      </w:pPr>
      <w:r w:rsidRPr="00567F32">
        <w:rPr>
          <w:rFonts w:asciiTheme="minorHAnsi" w:hAnsiTheme="minorHAnsi"/>
          <w:color w:val="auto"/>
        </w:rPr>
        <w:t>Della connessione ed integrazione tra l’ambito principale e i due secondari va data puntuale descrizione, in particolare nell’ottica dell’efficacia del raggiungimento degli obiettivi della SSL e per il per</w:t>
      </w:r>
      <w:r w:rsidR="002A7529">
        <w:rPr>
          <w:rFonts w:asciiTheme="minorHAnsi" w:hAnsiTheme="minorHAnsi"/>
          <w:color w:val="auto"/>
        </w:rPr>
        <w:t>seguimento dei risultati attesi:</w:t>
      </w:r>
      <w:r w:rsidRPr="00567F32">
        <w:rPr>
          <w:rFonts w:asciiTheme="minorHAnsi" w:hAnsiTheme="minorHAnsi"/>
          <w:color w:val="auto"/>
        </w:rPr>
        <w:t xml:space="preserve"> </w:t>
      </w:r>
    </w:p>
    <w:p w:rsidR="003A69F9" w:rsidRDefault="00FE7D98" w:rsidP="00E06432">
      <w:pPr>
        <w:pStyle w:val="Default"/>
        <w:numPr>
          <w:ilvl w:val="0"/>
          <w:numId w:val="3"/>
        </w:numPr>
        <w:jc w:val="both"/>
        <w:rPr>
          <w:rFonts w:asciiTheme="minorHAnsi" w:hAnsiTheme="minorHAnsi"/>
          <w:color w:val="auto"/>
        </w:rPr>
      </w:pPr>
      <w:r w:rsidRPr="003A69F9">
        <w:rPr>
          <w:rFonts w:asciiTheme="minorHAnsi" w:hAnsiTheme="minorHAnsi"/>
          <w:color w:val="auto"/>
        </w:rPr>
        <w:t xml:space="preserve">Indicazione dei settori di intervento prioritario e prima indicazione di possibili politiche di intervento, con specificazione di quelle attivabili ai sensi della </w:t>
      </w:r>
      <w:r w:rsidR="002A7529">
        <w:rPr>
          <w:rFonts w:asciiTheme="minorHAnsi" w:hAnsiTheme="minorHAnsi"/>
          <w:color w:val="auto"/>
        </w:rPr>
        <w:t>Misura</w:t>
      </w:r>
      <w:r w:rsidRPr="003A69F9">
        <w:rPr>
          <w:rFonts w:asciiTheme="minorHAnsi" w:hAnsiTheme="minorHAnsi"/>
          <w:color w:val="auto"/>
        </w:rPr>
        <w:t xml:space="preserve"> 19.</w:t>
      </w:r>
      <w:r w:rsidR="002A7529">
        <w:rPr>
          <w:rFonts w:asciiTheme="minorHAnsi" w:hAnsiTheme="minorHAnsi"/>
          <w:color w:val="auto"/>
        </w:rPr>
        <w:t>0</w:t>
      </w:r>
      <w:r w:rsidRPr="003A69F9">
        <w:rPr>
          <w:rFonts w:asciiTheme="minorHAnsi" w:hAnsiTheme="minorHAnsi"/>
          <w:color w:val="auto"/>
        </w:rPr>
        <w:t>2.</w:t>
      </w:r>
      <w:r w:rsidR="002A7529">
        <w:rPr>
          <w:rFonts w:asciiTheme="minorHAnsi" w:hAnsiTheme="minorHAnsi"/>
          <w:color w:val="auto"/>
        </w:rPr>
        <w:t>0</w:t>
      </w:r>
      <w:r w:rsidR="00567F32" w:rsidRPr="003A69F9">
        <w:rPr>
          <w:rFonts w:asciiTheme="minorHAnsi" w:hAnsiTheme="minorHAnsi"/>
          <w:color w:val="auto"/>
        </w:rPr>
        <w:t>1</w:t>
      </w:r>
      <w:r w:rsidRPr="003A69F9">
        <w:rPr>
          <w:rFonts w:asciiTheme="minorHAnsi" w:hAnsiTheme="minorHAnsi"/>
          <w:color w:val="auto"/>
        </w:rPr>
        <w:t xml:space="preserve"> – </w:t>
      </w:r>
      <w:r w:rsidR="003A69F9" w:rsidRPr="003A69F9">
        <w:rPr>
          <w:rFonts w:asciiTheme="minorHAnsi" w:hAnsiTheme="minorHAnsi" w:cs="TimesNewRomanPSMT"/>
        </w:rPr>
        <w:t>Sostegno all’esecuzione delle operazioni nell’ambito della strategia</w:t>
      </w:r>
      <w:r w:rsidR="00E06432">
        <w:rPr>
          <w:rFonts w:asciiTheme="minorHAnsi" w:hAnsiTheme="minorHAnsi" w:cs="TimesNewRomanPSMT"/>
        </w:rPr>
        <w:t>;</w:t>
      </w:r>
    </w:p>
    <w:p w:rsidR="00FE7D98" w:rsidRPr="003A69F9" w:rsidRDefault="00FE7D98" w:rsidP="00E06432">
      <w:pPr>
        <w:pStyle w:val="Default"/>
        <w:numPr>
          <w:ilvl w:val="0"/>
          <w:numId w:val="3"/>
        </w:numPr>
        <w:jc w:val="both"/>
        <w:rPr>
          <w:rFonts w:asciiTheme="minorHAnsi" w:hAnsiTheme="minorHAnsi"/>
          <w:color w:val="auto"/>
        </w:rPr>
      </w:pPr>
      <w:r w:rsidRPr="003A69F9">
        <w:rPr>
          <w:rFonts w:asciiTheme="minorHAnsi" w:hAnsiTheme="minorHAnsi"/>
          <w:color w:val="auto"/>
        </w:rPr>
        <w:t>Indicazioni di ambiti di intervento, che in ragione della loro tipologia,</w:t>
      </w:r>
      <w:r w:rsidR="002A7529">
        <w:rPr>
          <w:rFonts w:asciiTheme="minorHAnsi" w:hAnsiTheme="minorHAnsi"/>
          <w:color w:val="auto"/>
        </w:rPr>
        <w:t xml:space="preserve"> è opportuno proporsi di ideare ed attuare</w:t>
      </w:r>
      <w:r w:rsidRPr="003A69F9">
        <w:rPr>
          <w:rFonts w:asciiTheme="minorHAnsi" w:hAnsiTheme="minorHAnsi"/>
          <w:color w:val="auto"/>
        </w:rPr>
        <w:t xml:space="preserve"> in partenariato con altri territori rurali e/o altri GAL italiani ed europei, al fine di far tesoro delle buone prassi della cooperazione interterritoriale e transazionale, favorire la costruzione di reti e promuovere l’attuazione di esperienze particolarmente innovative, illustrando il possibile valore aggiunto apportato da tali ambiti di cooperazione alla SSL; </w:t>
      </w:r>
    </w:p>
    <w:p w:rsidR="00FE7D98" w:rsidRPr="00567F32" w:rsidRDefault="00FE7D98" w:rsidP="00E06432">
      <w:pPr>
        <w:pStyle w:val="Default"/>
        <w:numPr>
          <w:ilvl w:val="0"/>
          <w:numId w:val="3"/>
        </w:numPr>
        <w:jc w:val="both"/>
        <w:rPr>
          <w:rFonts w:asciiTheme="minorHAnsi" w:hAnsiTheme="minorHAnsi"/>
          <w:color w:val="auto"/>
        </w:rPr>
      </w:pPr>
      <w:r w:rsidRPr="00567F32">
        <w:rPr>
          <w:rFonts w:asciiTheme="minorHAnsi" w:hAnsiTheme="minorHAnsi"/>
          <w:color w:val="auto"/>
        </w:rPr>
        <w:t xml:space="preserve">Indicazione degli indicatori per valutare i risultati da conseguire con l’attuazione della SSL, tenendo conto di quelli previsti dal PSR 2014-2020, e che dovranno essere espressi in termini qualitativi o quantitativi; </w:t>
      </w:r>
    </w:p>
    <w:p w:rsidR="003A69F9" w:rsidRDefault="00FE7D98" w:rsidP="00E06432">
      <w:pPr>
        <w:pStyle w:val="Default"/>
        <w:numPr>
          <w:ilvl w:val="0"/>
          <w:numId w:val="3"/>
        </w:numPr>
        <w:jc w:val="both"/>
        <w:rPr>
          <w:rFonts w:asciiTheme="minorHAnsi" w:hAnsiTheme="minorHAnsi"/>
          <w:color w:val="auto"/>
        </w:rPr>
      </w:pPr>
      <w:r w:rsidRPr="00567F32">
        <w:rPr>
          <w:rFonts w:asciiTheme="minorHAnsi" w:hAnsiTheme="minorHAnsi"/>
          <w:color w:val="auto"/>
        </w:rPr>
        <w:t xml:space="preserve">Indicazioni sulla concretezza, fattibilità, misurabilità ed efficacia della SSL; capacità di capitalizzazione dei risultati; controllabilità e verificabilità delle </w:t>
      </w:r>
      <w:r w:rsidRPr="003A69F9">
        <w:rPr>
          <w:rFonts w:asciiTheme="minorHAnsi" w:hAnsiTheme="minorHAnsi"/>
          <w:color w:val="auto"/>
        </w:rPr>
        <w:t xml:space="preserve">operazioni previste con particolare attenzione alla controllabilità, così come previsto dal PSR </w:t>
      </w:r>
      <w:r w:rsidR="003A69F9">
        <w:rPr>
          <w:rFonts w:asciiTheme="minorHAnsi" w:hAnsiTheme="minorHAnsi"/>
          <w:color w:val="auto"/>
        </w:rPr>
        <w:t>Regione Calabria</w:t>
      </w:r>
      <w:r w:rsidRPr="003A69F9">
        <w:rPr>
          <w:rFonts w:asciiTheme="minorHAnsi" w:hAnsiTheme="minorHAnsi"/>
          <w:color w:val="auto"/>
        </w:rPr>
        <w:t xml:space="preserve"> 2014-2020</w:t>
      </w:r>
      <w:r w:rsidR="002A7529">
        <w:rPr>
          <w:rFonts w:asciiTheme="minorHAnsi" w:hAnsiTheme="minorHAnsi"/>
          <w:color w:val="auto"/>
        </w:rPr>
        <w:t>;</w:t>
      </w:r>
    </w:p>
    <w:p w:rsidR="003A69F9" w:rsidRDefault="00FE7D98" w:rsidP="00E06432">
      <w:pPr>
        <w:pStyle w:val="Default"/>
        <w:numPr>
          <w:ilvl w:val="0"/>
          <w:numId w:val="3"/>
        </w:numPr>
        <w:jc w:val="both"/>
        <w:rPr>
          <w:rFonts w:asciiTheme="minorHAnsi" w:hAnsiTheme="minorHAnsi"/>
          <w:color w:val="auto"/>
        </w:rPr>
      </w:pPr>
      <w:r w:rsidRPr="003A69F9">
        <w:rPr>
          <w:rFonts w:asciiTheme="minorHAnsi" w:hAnsiTheme="minorHAnsi"/>
          <w:color w:val="auto"/>
        </w:rPr>
        <w:t>Descrizione delle possibili linee per un progetto di animazione ed informazione della popolazione locale sulle opportunità di sviluppo in fase di attuazione della SS</w:t>
      </w:r>
      <w:r w:rsidR="003A69F9">
        <w:rPr>
          <w:rFonts w:asciiTheme="minorHAnsi" w:hAnsiTheme="minorHAnsi"/>
          <w:color w:val="auto"/>
        </w:rPr>
        <w:t xml:space="preserve">L, di cui alla </w:t>
      </w:r>
      <w:r w:rsidR="002A7529">
        <w:rPr>
          <w:rFonts w:asciiTheme="minorHAnsi" w:hAnsiTheme="minorHAnsi"/>
          <w:color w:val="auto"/>
        </w:rPr>
        <w:t xml:space="preserve">Misura </w:t>
      </w:r>
      <w:r w:rsidR="003A69F9">
        <w:rPr>
          <w:rFonts w:asciiTheme="minorHAnsi" w:hAnsiTheme="minorHAnsi"/>
          <w:color w:val="auto"/>
        </w:rPr>
        <w:t>19.4</w:t>
      </w:r>
      <w:r w:rsidR="002A7529">
        <w:rPr>
          <w:rFonts w:asciiTheme="minorHAnsi" w:hAnsiTheme="minorHAnsi"/>
          <w:color w:val="auto"/>
        </w:rPr>
        <w:t>;</w:t>
      </w:r>
    </w:p>
    <w:p w:rsidR="00C74FA9" w:rsidRDefault="00FE7D98" w:rsidP="00E06432">
      <w:pPr>
        <w:pStyle w:val="Default"/>
        <w:numPr>
          <w:ilvl w:val="0"/>
          <w:numId w:val="3"/>
        </w:numPr>
        <w:jc w:val="both"/>
        <w:rPr>
          <w:rFonts w:asciiTheme="minorHAnsi" w:hAnsiTheme="minorHAnsi"/>
          <w:color w:val="auto"/>
        </w:rPr>
      </w:pPr>
      <w:r w:rsidRPr="003A69F9">
        <w:rPr>
          <w:rFonts w:asciiTheme="minorHAnsi" w:hAnsiTheme="minorHAnsi"/>
          <w:color w:val="auto"/>
        </w:rPr>
        <w:t xml:space="preserve">Valutazione della completezza della partnership e indicazioni sulla ottimale struttura organizzativa del GAL per una efficace attuazione della SSL. </w:t>
      </w:r>
    </w:p>
    <w:p w:rsidR="00AD6C7C" w:rsidRDefault="00C74FA9" w:rsidP="00E06432">
      <w:pPr>
        <w:pStyle w:val="Default"/>
        <w:jc w:val="both"/>
        <w:rPr>
          <w:rFonts w:asciiTheme="minorHAnsi" w:hAnsiTheme="minorHAnsi"/>
          <w:color w:val="auto"/>
        </w:rPr>
      </w:pPr>
      <w:r>
        <w:rPr>
          <w:rFonts w:asciiTheme="minorHAnsi" w:hAnsiTheme="minorHAnsi"/>
          <w:color w:val="auto"/>
        </w:rPr>
        <w:t>I</w:t>
      </w:r>
      <w:r w:rsidR="00FE7D98" w:rsidRPr="003A69F9">
        <w:rPr>
          <w:rFonts w:asciiTheme="minorHAnsi" w:hAnsiTheme="minorHAnsi"/>
          <w:color w:val="auto"/>
        </w:rPr>
        <w:t xml:space="preserve">l report dovrà essere trasmesso al GAL in formato elettronico ed in almeno </w:t>
      </w:r>
      <w:r w:rsidR="00FE7D98" w:rsidRPr="00817A01">
        <w:rPr>
          <w:rFonts w:asciiTheme="minorHAnsi" w:hAnsiTheme="minorHAnsi"/>
          <w:color w:val="auto"/>
        </w:rPr>
        <w:t>10 copie cartacee</w:t>
      </w:r>
      <w:r w:rsidR="00FE7D98" w:rsidRPr="003A69F9">
        <w:rPr>
          <w:rFonts w:asciiTheme="minorHAnsi" w:hAnsiTheme="minorHAnsi"/>
          <w:color w:val="auto"/>
        </w:rPr>
        <w:t xml:space="preserve"> e </w:t>
      </w:r>
      <w:r w:rsidR="002A7529">
        <w:rPr>
          <w:rFonts w:asciiTheme="minorHAnsi" w:hAnsiTheme="minorHAnsi"/>
          <w:color w:val="auto"/>
        </w:rPr>
        <w:t>dovrà esserne</w:t>
      </w:r>
      <w:r>
        <w:rPr>
          <w:rFonts w:asciiTheme="minorHAnsi" w:hAnsiTheme="minorHAnsi"/>
          <w:color w:val="auto"/>
        </w:rPr>
        <w:t xml:space="preserve"> prodotta</w:t>
      </w:r>
      <w:r w:rsidR="00FE7D98" w:rsidRPr="003A69F9">
        <w:rPr>
          <w:rFonts w:asciiTheme="minorHAnsi" w:hAnsiTheme="minorHAnsi"/>
          <w:color w:val="auto"/>
        </w:rPr>
        <w:t xml:space="preserve"> una sintesi a supporto della fase di consultazione dei soggetti locali che il GAL provvederà a stampare e divulgare.</w:t>
      </w:r>
    </w:p>
    <w:p w:rsidR="00C74FA9" w:rsidRPr="003A69F9" w:rsidRDefault="00C74FA9" w:rsidP="00E06432">
      <w:pPr>
        <w:pStyle w:val="Default"/>
        <w:jc w:val="both"/>
        <w:rPr>
          <w:rFonts w:asciiTheme="minorHAnsi" w:hAnsiTheme="minorHAnsi"/>
          <w:color w:val="auto"/>
        </w:rPr>
      </w:pPr>
    </w:p>
    <w:p w:rsidR="00E06432" w:rsidRDefault="00FE7D98" w:rsidP="00C423EB">
      <w:pPr>
        <w:pStyle w:val="Default"/>
        <w:widowControl w:val="0"/>
        <w:spacing w:after="14449"/>
        <w:jc w:val="both"/>
        <w:rPr>
          <w:rFonts w:asciiTheme="minorHAnsi" w:hAnsiTheme="minorHAnsi"/>
          <w:color w:val="auto"/>
        </w:rPr>
      </w:pPr>
      <w:r w:rsidRPr="00F365F9">
        <w:rPr>
          <w:rFonts w:asciiTheme="minorHAnsi" w:hAnsiTheme="minorHAnsi"/>
          <w:b/>
          <w:color w:val="auto"/>
        </w:rPr>
        <w:t>D</w:t>
      </w:r>
      <w:r w:rsidRPr="00567F32">
        <w:rPr>
          <w:rFonts w:asciiTheme="minorHAnsi" w:hAnsiTheme="minorHAnsi"/>
          <w:color w:val="auto"/>
        </w:rPr>
        <w:t>. Supporto alla consultazione sulla proposta di strategia di sviluppo locale di cui al precedente punto C con gli attori lo</w:t>
      </w:r>
      <w:r w:rsidR="003A69F9">
        <w:rPr>
          <w:rFonts w:asciiTheme="minorHAnsi" w:hAnsiTheme="minorHAnsi"/>
          <w:color w:val="auto"/>
        </w:rPr>
        <w:t>cali del territorio individuato.</w:t>
      </w:r>
      <w:r w:rsidRPr="00567F32">
        <w:rPr>
          <w:rFonts w:asciiTheme="minorHAnsi" w:hAnsiTheme="minorHAnsi"/>
          <w:color w:val="auto"/>
        </w:rPr>
        <w:t xml:space="preserve"> Tale supporto consiste nella partecipazione agli incontri promossi dal GAL sul territorio e </w:t>
      </w:r>
      <w:r w:rsidR="00C37410">
        <w:rPr>
          <w:rFonts w:asciiTheme="minorHAnsi" w:hAnsiTheme="minorHAnsi"/>
          <w:color w:val="auto"/>
        </w:rPr>
        <w:t>nella</w:t>
      </w:r>
      <w:r w:rsidRPr="00567F32">
        <w:rPr>
          <w:rFonts w:asciiTheme="minorHAnsi" w:hAnsiTheme="minorHAnsi"/>
          <w:color w:val="auto"/>
        </w:rPr>
        <w:t xml:space="preserve"> produzione di singoli verbali con la sintesi delle osservazioni e delle proposte emerse. Al fine di favorire la massima partecipazione alla elaborazione della SSL da parte dei cittadini e di altri soggetti locali, sarà attivata una specifica </w:t>
      </w:r>
    </w:p>
    <w:p w:rsidR="00C423EB" w:rsidRDefault="00C423EB" w:rsidP="00C423EB">
      <w:pPr>
        <w:jc w:val="both"/>
      </w:pPr>
    </w:p>
    <w:p w:rsidR="00C423EB" w:rsidRPr="00C423EB" w:rsidRDefault="00495C9C" w:rsidP="00C423EB">
      <w:pPr>
        <w:jc w:val="both"/>
        <w:rPr>
          <w:sz w:val="24"/>
          <w:szCs w:val="24"/>
        </w:rPr>
      </w:pPr>
      <w:r>
        <w:rPr>
          <w:sz w:val="24"/>
          <w:szCs w:val="24"/>
        </w:rPr>
        <w:t>sezione nel</w:t>
      </w:r>
      <w:r w:rsidR="00C423EB" w:rsidRPr="00C423EB">
        <w:rPr>
          <w:sz w:val="24"/>
          <w:szCs w:val="24"/>
        </w:rPr>
        <w:t xml:space="preserve"> sito web del GAL in cui pubblicare i materiali preliminari per la elaborazione della strategia e le newsletter riassuntive delle elaborazioni prodotte, da cui sia anche possibile inviare al GAL idee, osservazioni, proposte e suggerimenti. Il GAL provvederà direttamente a divulgare tali newsletter anche attraverso altri siti web associati a quello del GAL. </w:t>
      </w:r>
    </w:p>
    <w:p w:rsidR="00495C9C" w:rsidRDefault="00C423EB" w:rsidP="00C423EB">
      <w:pPr>
        <w:jc w:val="both"/>
        <w:rPr>
          <w:sz w:val="24"/>
          <w:szCs w:val="24"/>
        </w:rPr>
      </w:pPr>
      <w:r w:rsidRPr="00C423EB">
        <w:rPr>
          <w:sz w:val="24"/>
          <w:szCs w:val="24"/>
        </w:rPr>
        <w:t xml:space="preserve"> </w:t>
      </w:r>
      <w:r w:rsidRPr="00C423EB">
        <w:rPr>
          <w:b/>
          <w:sz w:val="24"/>
          <w:szCs w:val="24"/>
        </w:rPr>
        <w:t>E</w:t>
      </w:r>
      <w:r w:rsidR="00495C9C">
        <w:rPr>
          <w:sz w:val="24"/>
          <w:szCs w:val="24"/>
        </w:rPr>
        <w:t xml:space="preserve">. </w:t>
      </w:r>
      <w:r w:rsidRPr="00C423EB">
        <w:rPr>
          <w:sz w:val="24"/>
          <w:szCs w:val="24"/>
        </w:rPr>
        <w:t>Elaborazione della proposta definitiva della strateg</w:t>
      </w:r>
      <w:r w:rsidR="00495C9C">
        <w:rPr>
          <w:sz w:val="24"/>
          <w:szCs w:val="24"/>
        </w:rPr>
        <w:t>ia di sviluppo locale per il GAL</w:t>
      </w:r>
      <w:r w:rsidRPr="00C423EB">
        <w:rPr>
          <w:sz w:val="24"/>
          <w:szCs w:val="24"/>
        </w:rPr>
        <w:t xml:space="preserve"> Monti </w:t>
      </w:r>
      <w:proofErr w:type="spellStart"/>
      <w:r w:rsidRPr="00C423EB">
        <w:rPr>
          <w:sz w:val="24"/>
          <w:szCs w:val="24"/>
        </w:rPr>
        <w:t>Reventino</w:t>
      </w:r>
      <w:proofErr w:type="spellEnd"/>
      <w:r w:rsidRPr="00C423EB">
        <w:rPr>
          <w:sz w:val="24"/>
          <w:szCs w:val="24"/>
        </w:rPr>
        <w:t xml:space="preserve"> sulla base di quanto scaturito dalla consultazione dei soggetti locali di cui alla precedente lettera D e delle indicazioni programmatiche del Consiglio di Amministrazione del GAL, che provvederà successivamente ad approvarla  prima di sottoporla all’Assemblea dei soci, appositamente</w:t>
      </w:r>
      <w:r w:rsidR="00495C9C">
        <w:rPr>
          <w:sz w:val="24"/>
          <w:szCs w:val="24"/>
        </w:rPr>
        <w:t xml:space="preserve"> </w:t>
      </w:r>
      <w:r w:rsidRPr="00C423EB">
        <w:rPr>
          <w:sz w:val="24"/>
          <w:szCs w:val="24"/>
        </w:rPr>
        <w:t>c</w:t>
      </w:r>
      <w:r w:rsidR="00495C9C">
        <w:rPr>
          <w:sz w:val="24"/>
          <w:szCs w:val="24"/>
        </w:rPr>
        <w:t xml:space="preserve">onvocata;       </w:t>
      </w:r>
      <w:r w:rsidRPr="00C423EB">
        <w:rPr>
          <w:sz w:val="24"/>
          <w:szCs w:val="24"/>
        </w:rPr>
        <w:t xml:space="preserve">                                                                                                                       </w:t>
      </w:r>
    </w:p>
    <w:p w:rsidR="00C423EB" w:rsidRPr="00C423EB" w:rsidRDefault="00C423EB" w:rsidP="00C423EB">
      <w:pPr>
        <w:jc w:val="both"/>
        <w:rPr>
          <w:sz w:val="24"/>
          <w:szCs w:val="24"/>
        </w:rPr>
      </w:pPr>
      <w:r w:rsidRPr="00C423EB">
        <w:rPr>
          <w:b/>
          <w:sz w:val="24"/>
          <w:szCs w:val="24"/>
        </w:rPr>
        <w:t>F</w:t>
      </w:r>
      <w:r w:rsidRPr="00C423EB">
        <w:rPr>
          <w:sz w:val="24"/>
          <w:szCs w:val="24"/>
        </w:rPr>
        <w:t xml:space="preserve">. Supporto alla predisposizione del fascicolo di candidatura del GAL per l’attuazione della Misura 19 – Supporto allo sviluppo locale LEADER – del PSR 2014-2020, da presentare alla Regione Calabria con i contenuti, le caratteristiche e i tempi previsti dal bando regionale ;                               </w:t>
      </w:r>
    </w:p>
    <w:p w:rsidR="00C423EB" w:rsidRPr="00C423EB" w:rsidRDefault="00C423EB" w:rsidP="00C423EB">
      <w:pPr>
        <w:jc w:val="both"/>
        <w:rPr>
          <w:sz w:val="24"/>
          <w:szCs w:val="24"/>
        </w:rPr>
      </w:pPr>
      <w:r w:rsidRPr="00C423EB">
        <w:rPr>
          <w:b/>
          <w:sz w:val="24"/>
          <w:szCs w:val="24"/>
        </w:rPr>
        <w:t>G</w:t>
      </w:r>
      <w:r w:rsidRPr="00C423EB">
        <w:rPr>
          <w:sz w:val="24"/>
          <w:szCs w:val="24"/>
        </w:rPr>
        <w:t>. Partecipazio</w:t>
      </w:r>
      <w:r w:rsidR="00495C9C">
        <w:rPr>
          <w:sz w:val="24"/>
          <w:szCs w:val="24"/>
        </w:rPr>
        <w:t>ne ad eventuali incontri con l’</w:t>
      </w:r>
      <w:r w:rsidRPr="00C423EB">
        <w:rPr>
          <w:sz w:val="24"/>
          <w:szCs w:val="24"/>
        </w:rPr>
        <w:t xml:space="preserve">Autorità di Gestione del PSR necessari alla messa a punto del PSL 2014-2020 e supporto nell’eventuale negoziazione dei contenuti, finalizzata a recepire eventuali osservazioni ed integrazioni proposti dalla stessa Autorità.                                                                    </w:t>
      </w:r>
    </w:p>
    <w:p w:rsidR="00C423EB" w:rsidRDefault="00C423EB" w:rsidP="00C423EB">
      <w:pPr>
        <w:jc w:val="both"/>
        <w:rPr>
          <w:sz w:val="24"/>
          <w:szCs w:val="24"/>
        </w:rPr>
      </w:pPr>
      <w:r w:rsidRPr="00C423EB">
        <w:rPr>
          <w:sz w:val="24"/>
          <w:szCs w:val="24"/>
        </w:rPr>
        <w:t xml:space="preserve"> </w:t>
      </w:r>
      <w:r w:rsidRPr="00495C9C">
        <w:rPr>
          <w:b/>
          <w:sz w:val="24"/>
          <w:szCs w:val="24"/>
        </w:rPr>
        <w:t>3)</w:t>
      </w:r>
      <w:r w:rsidR="00495C9C">
        <w:rPr>
          <w:b/>
          <w:sz w:val="24"/>
          <w:szCs w:val="24"/>
        </w:rPr>
        <w:t xml:space="preserve"> </w:t>
      </w:r>
      <w:r w:rsidRPr="00495C9C">
        <w:rPr>
          <w:b/>
          <w:bCs/>
          <w:sz w:val="24"/>
          <w:szCs w:val="24"/>
        </w:rPr>
        <w:t>Procedura di aggiudicazione</w:t>
      </w:r>
      <w:r w:rsidR="00495C9C">
        <w:rPr>
          <w:b/>
          <w:bCs/>
          <w:sz w:val="24"/>
          <w:szCs w:val="24"/>
        </w:rPr>
        <w:t>.</w:t>
      </w:r>
      <w:r w:rsidRPr="00C423EB">
        <w:rPr>
          <w:b/>
          <w:bCs/>
          <w:sz w:val="24"/>
          <w:szCs w:val="24"/>
        </w:rPr>
        <w:t xml:space="preserve"> </w:t>
      </w:r>
      <w:r w:rsidRPr="00C423EB">
        <w:rPr>
          <w:sz w:val="24"/>
          <w:szCs w:val="24"/>
        </w:rPr>
        <w:t xml:space="preserve">La fornitura verrà affidata con il criterio della “offerta economicamente più vantaggiosa”, tesa a ricercare il migliore rapporto prezzo qualità. Verrà prescelta l’offerta che avrà ottenuto il punteggio maggiore, risultate dalla somma dei singoli punteggi assegnati sulla base dei criteri sotto riportati. La valutazione delle offerte sarà fatta in base a due macro criteri: l’offerta economica e l’offerta tecnica. </w:t>
      </w:r>
    </w:p>
    <w:p w:rsidR="00C423EB" w:rsidRPr="00F950D7" w:rsidRDefault="00C423EB" w:rsidP="00F950D7">
      <w:pPr>
        <w:jc w:val="both"/>
        <w:rPr>
          <w:sz w:val="24"/>
          <w:szCs w:val="24"/>
        </w:rPr>
      </w:pPr>
      <w:r w:rsidRPr="00C423EB">
        <w:rPr>
          <w:b/>
          <w:bCs/>
          <w:sz w:val="24"/>
          <w:szCs w:val="24"/>
        </w:rPr>
        <w:t>Al macro criterio dell’offerta economica</w:t>
      </w:r>
      <w:r w:rsidR="00E0702F">
        <w:rPr>
          <w:b/>
          <w:bCs/>
          <w:sz w:val="24"/>
          <w:szCs w:val="24"/>
        </w:rPr>
        <w:t xml:space="preserve"> </w:t>
      </w:r>
      <w:r w:rsidR="00E0702F">
        <w:rPr>
          <w:bCs/>
          <w:sz w:val="24"/>
          <w:szCs w:val="24"/>
        </w:rPr>
        <w:t>è</w:t>
      </w:r>
      <w:r w:rsidR="00495C9C">
        <w:rPr>
          <w:sz w:val="24"/>
          <w:szCs w:val="24"/>
        </w:rPr>
        <w:t xml:space="preserve"> </w:t>
      </w:r>
      <w:r w:rsidRPr="00C423EB">
        <w:rPr>
          <w:sz w:val="24"/>
          <w:szCs w:val="24"/>
        </w:rPr>
        <w:t>riservato un punteggio massimo di 20 punti su 100. Il compenso massimo per la fornitura di servizi di progettazione indicati al punto 2 è determinato in € 20.000 + IVA, di cui € 1.000,00, pari al 5%, non soggetti a ribasso riferiti agli oneri per la sicurezza e comprensivo di qualsiasi altra spesa ed onere. Sono ammesse solo offerte in ribasso sull’importo di cui sopra. L’offerta economica sarà calcolata con il seguente metodo:</w:t>
      </w:r>
    </w:p>
    <w:p w:rsidR="00E06432" w:rsidRPr="00E0702F" w:rsidRDefault="00E06432" w:rsidP="00E06432">
      <w:pPr>
        <w:rPr>
          <w:sz w:val="24"/>
          <w:szCs w:val="24"/>
        </w:rPr>
      </w:pPr>
      <w:r w:rsidRPr="00E0702F">
        <w:rPr>
          <w:sz w:val="24"/>
          <w:szCs w:val="24"/>
        </w:rPr>
        <w:t xml:space="preserve">x = </w:t>
      </w:r>
      <w:r w:rsidRPr="00E0702F">
        <w:rPr>
          <w:sz w:val="24"/>
          <w:szCs w:val="24"/>
          <w:u w:val="single"/>
        </w:rPr>
        <w:t>Pi * C</w:t>
      </w:r>
      <w:r w:rsidRPr="00E0702F">
        <w:rPr>
          <w:sz w:val="24"/>
          <w:szCs w:val="24"/>
        </w:rPr>
        <w:t xml:space="preserve"> </w:t>
      </w:r>
    </w:p>
    <w:p w:rsidR="00E06432" w:rsidRPr="00E0702F" w:rsidRDefault="00E06432" w:rsidP="00E06432">
      <w:pPr>
        <w:rPr>
          <w:sz w:val="24"/>
          <w:szCs w:val="24"/>
        </w:rPr>
      </w:pPr>
      <w:r w:rsidRPr="00E0702F">
        <w:rPr>
          <w:sz w:val="24"/>
          <w:szCs w:val="24"/>
        </w:rPr>
        <w:t xml:space="preserve">          PO </w:t>
      </w:r>
    </w:p>
    <w:p w:rsidR="00E06432" w:rsidRPr="00E0702F" w:rsidRDefault="00E06432" w:rsidP="00E06432">
      <w:pPr>
        <w:rPr>
          <w:sz w:val="24"/>
          <w:szCs w:val="24"/>
        </w:rPr>
      </w:pPr>
      <w:r w:rsidRPr="00E0702F">
        <w:rPr>
          <w:sz w:val="24"/>
          <w:szCs w:val="24"/>
        </w:rPr>
        <w:t xml:space="preserve">dove: </w:t>
      </w:r>
    </w:p>
    <w:p w:rsidR="00E06432" w:rsidRPr="00E0702F" w:rsidRDefault="00E06432" w:rsidP="00E06432">
      <w:pPr>
        <w:rPr>
          <w:sz w:val="24"/>
          <w:szCs w:val="24"/>
        </w:rPr>
      </w:pPr>
      <w:r w:rsidRPr="00E0702F">
        <w:rPr>
          <w:sz w:val="24"/>
          <w:szCs w:val="24"/>
        </w:rPr>
        <w:t xml:space="preserve">X = coefficiente totale attribuito al concorrente </w:t>
      </w:r>
      <w:proofErr w:type="spellStart"/>
      <w:r w:rsidRPr="00E0702F">
        <w:rPr>
          <w:sz w:val="24"/>
          <w:szCs w:val="24"/>
        </w:rPr>
        <w:t>iesimo</w:t>
      </w:r>
      <w:proofErr w:type="spellEnd"/>
      <w:r w:rsidRPr="00E0702F">
        <w:rPr>
          <w:sz w:val="24"/>
          <w:szCs w:val="24"/>
        </w:rPr>
        <w:t xml:space="preserve">. </w:t>
      </w:r>
    </w:p>
    <w:p w:rsidR="00E06432" w:rsidRPr="00E0702F" w:rsidRDefault="00E06432" w:rsidP="00E06432">
      <w:pPr>
        <w:rPr>
          <w:sz w:val="24"/>
          <w:szCs w:val="24"/>
        </w:rPr>
      </w:pPr>
      <w:r w:rsidRPr="00E0702F">
        <w:rPr>
          <w:sz w:val="24"/>
          <w:szCs w:val="24"/>
        </w:rPr>
        <w:t xml:space="preserve">Pi = Prezzo più basso. </w:t>
      </w:r>
    </w:p>
    <w:p w:rsidR="00E06432" w:rsidRPr="00E0702F" w:rsidRDefault="00E06432" w:rsidP="00E06432">
      <w:pPr>
        <w:rPr>
          <w:sz w:val="24"/>
          <w:szCs w:val="24"/>
        </w:rPr>
      </w:pPr>
      <w:r w:rsidRPr="00E0702F">
        <w:rPr>
          <w:sz w:val="24"/>
          <w:szCs w:val="24"/>
        </w:rPr>
        <w:t xml:space="preserve">C = Coefficiente (20) </w:t>
      </w:r>
    </w:p>
    <w:p w:rsidR="00E06432" w:rsidRPr="00E0702F" w:rsidRDefault="00E06432" w:rsidP="00E06432">
      <w:pPr>
        <w:rPr>
          <w:sz w:val="24"/>
          <w:szCs w:val="24"/>
        </w:rPr>
      </w:pPr>
      <w:r w:rsidRPr="00E0702F">
        <w:rPr>
          <w:sz w:val="24"/>
          <w:szCs w:val="24"/>
        </w:rPr>
        <w:t xml:space="preserve">PO = Prezzo offerto. </w:t>
      </w:r>
    </w:p>
    <w:p w:rsidR="00E06432" w:rsidRPr="00E0702F" w:rsidRDefault="00E06432" w:rsidP="005832E7">
      <w:pPr>
        <w:rPr>
          <w:sz w:val="24"/>
          <w:szCs w:val="24"/>
        </w:rPr>
      </w:pPr>
      <w:r w:rsidRPr="00E0702F">
        <w:rPr>
          <w:b/>
          <w:bCs/>
          <w:sz w:val="24"/>
          <w:szCs w:val="24"/>
        </w:rPr>
        <w:t xml:space="preserve">Al macro criterio dell’offerta tecnica </w:t>
      </w:r>
      <w:r w:rsidRPr="00E0702F">
        <w:rPr>
          <w:sz w:val="24"/>
          <w:szCs w:val="24"/>
        </w:rPr>
        <w:t>è riservato un punteggio massimo di 80 punti su 100, calcolato in ragione dei criteri e relativi punteggi indicati nella Tabella sottostante.</w:t>
      </w:r>
    </w:p>
    <w:p w:rsidR="00686673" w:rsidRDefault="00686673" w:rsidP="005832E7"/>
    <w:p w:rsidR="00686673" w:rsidRDefault="00686673" w:rsidP="005832E7"/>
    <w:p w:rsidR="00482F27" w:rsidRPr="00567F32" w:rsidRDefault="00482F27" w:rsidP="005832E7"/>
    <w:tbl>
      <w:tblPr>
        <w:tblStyle w:val="Grigliatabella"/>
        <w:tblW w:w="4995" w:type="pct"/>
        <w:tblLook w:val="04A0"/>
      </w:tblPr>
      <w:tblGrid>
        <w:gridCol w:w="3282"/>
        <w:gridCol w:w="3280"/>
        <w:gridCol w:w="3282"/>
      </w:tblGrid>
      <w:tr w:rsidR="0011151E" w:rsidRPr="00567F32" w:rsidTr="00482F27">
        <w:trPr>
          <w:trHeight w:val="409"/>
        </w:trPr>
        <w:tc>
          <w:tcPr>
            <w:tcW w:w="1667" w:type="pct"/>
          </w:tcPr>
          <w:p w:rsidR="0011151E" w:rsidRPr="00567F32" w:rsidRDefault="0011151E" w:rsidP="0011151E">
            <w:pPr>
              <w:pStyle w:val="Default"/>
              <w:rPr>
                <w:rFonts w:asciiTheme="minorHAnsi" w:hAnsiTheme="minorHAnsi"/>
              </w:rPr>
            </w:pPr>
            <w:proofErr w:type="spellStart"/>
            <w:r w:rsidRPr="00567F32">
              <w:rPr>
                <w:rFonts w:asciiTheme="minorHAnsi" w:hAnsiTheme="minorHAnsi"/>
                <w:b/>
                <w:bCs/>
              </w:rPr>
              <w:t>Prog</w:t>
            </w:r>
            <w:proofErr w:type="spellEnd"/>
            <w:r w:rsidRPr="00567F32">
              <w:rPr>
                <w:rFonts w:asciiTheme="minorHAnsi" w:hAnsiTheme="minorHAnsi"/>
                <w:b/>
                <w:bCs/>
              </w:rPr>
              <w:t xml:space="preserve">. </w:t>
            </w:r>
          </w:p>
        </w:tc>
        <w:tc>
          <w:tcPr>
            <w:tcW w:w="1666" w:type="pct"/>
          </w:tcPr>
          <w:p w:rsidR="0011151E" w:rsidRPr="00567F32" w:rsidRDefault="0011151E" w:rsidP="0011151E">
            <w:pPr>
              <w:pStyle w:val="Default"/>
              <w:rPr>
                <w:rFonts w:asciiTheme="minorHAnsi" w:hAnsiTheme="minorHAnsi"/>
              </w:rPr>
            </w:pPr>
            <w:r w:rsidRPr="00567F32">
              <w:rPr>
                <w:rFonts w:asciiTheme="minorHAnsi" w:hAnsiTheme="minorHAnsi"/>
                <w:b/>
                <w:bCs/>
              </w:rPr>
              <w:t xml:space="preserve">Criterio di valutazione </w:t>
            </w:r>
          </w:p>
        </w:tc>
        <w:tc>
          <w:tcPr>
            <w:tcW w:w="1667" w:type="pct"/>
          </w:tcPr>
          <w:p w:rsidR="0011151E" w:rsidRPr="00567F32" w:rsidRDefault="0011151E" w:rsidP="0011151E">
            <w:pPr>
              <w:pStyle w:val="Default"/>
              <w:rPr>
                <w:rFonts w:asciiTheme="minorHAnsi" w:hAnsiTheme="minorHAnsi"/>
              </w:rPr>
            </w:pPr>
            <w:r w:rsidRPr="00567F32">
              <w:rPr>
                <w:rFonts w:asciiTheme="minorHAnsi" w:hAnsiTheme="minorHAnsi"/>
                <w:b/>
                <w:bCs/>
              </w:rPr>
              <w:t xml:space="preserve">Punti min - max. </w:t>
            </w:r>
          </w:p>
        </w:tc>
      </w:tr>
      <w:tr w:rsidR="0011151E" w:rsidRPr="00567F32" w:rsidTr="0011151E">
        <w:tc>
          <w:tcPr>
            <w:tcW w:w="1667" w:type="pct"/>
          </w:tcPr>
          <w:p w:rsidR="0011151E" w:rsidRPr="00567F32" w:rsidRDefault="004F6440" w:rsidP="0011151E">
            <w:pPr>
              <w:pStyle w:val="Default"/>
              <w:rPr>
                <w:rFonts w:asciiTheme="minorHAnsi" w:hAnsiTheme="minorHAnsi"/>
              </w:rPr>
            </w:pPr>
            <w:r>
              <w:rPr>
                <w:rFonts w:asciiTheme="minorHAnsi" w:hAnsiTheme="minorHAnsi"/>
              </w:rPr>
              <w:t>A</w:t>
            </w:r>
          </w:p>
          <w:p w:rsidR="0011151E" w:rsidRPr="00567F32" w:rsidRDefault="0011151E" w:rsidP="00FE7D98">
            <w:pPr>
              <w:pStyle w:val="Default"/>
              <w:rPr>
                <w:rFonts w:asciiTheme="minorHAnsi" w:hAnsiTheme="minorHAnsi"/>
                <w:color w:val="auto"/>
              </w:rPr>
            </w:pPr>
          </w:p>
        </w:tc>
        <w:tc>
          <w:tcPr>
            <w:tcW w:w="1666" w:type="pct"/>
          </w:tcPr>
          <w:p w:rsidR="0011151E" w:rsidRPr="00567F32" w:rsidRDefault="0011151E" w:rsidP="006A07D6">
            <w:pPr>
              <w:pStyle w:val="Default"/>
              <w:jc w:val="both"/>
              <w:rPr>
                <w:rFonts w:asciiTheme="minorHAnsi" w:hAnsiTheme="minorHAnsi"/>
              </w:rPr>
            </w:pPr>
            <w:r w:rsidRPr="00567F32">
              <w:rPr>
                <w:rFonts w:asciiTheme="minorHAnsi" w:hAnsiTheme="minorHAnsi"/>
              </w:rPr>
              <w:t xml:space="preserve">Pregio tecnico del PSL desumibile dalla proposta di esecuzione del servizio come indicato nel capitolato: articolazione dell’analisi territoriale, analisi SWOT, fabbisogni, SSL, proposta definitiva di PSL. </w:t>
            </w:r>
          </w:p>
          <w:p w:rsidR="0011151E" w:rsidRPr="00567F32" w:rsidRDefault="0011151E" w:rsidP="00FE7D98">
            <w:pPr>
              <w:pStyle w:val="Default"/>
              <w:rPr>
                <w:rFonts w:asciiTheme="minorHAnsi" w:hAnsiTheme="minorHAnsi"/>
                <w:color w:val="auto"/>
              </w:rPr>
            </w:pPr>
          </w:p>
        </w:tc>
        <w:tc>
          <w:tcPr>
            <w:tcW w:w="1667" w:type="pct"/>
          </w:tcPr>
          <w:p w:rsidR="0011151E" w:rsidRPr="00567F32" w:rsidRDefault="0011151E" w:rsidP="0011151E">
            <w:pPr>
              <w:pStyle w:val="Default"/>
              <w:rPr>
                <w:rFonts w:asciiTheme="minorHAnsi" w:hAnsiTheme="minorHAnsi"/>
              </w:rPr>
            </w:pPr>
            <w:r w:rsidRPr="00567F32">
              <w:rPr>
                <w:rFonts w:asciiTheme="minorHAnsi" w:hAnsiTheme="minorHAnsi"/>
              </w:rPr>
              <w:t xml:space="preserve">0 - 35 </w:t>
            </w:r>
          </w:p>
          <w:p w:rsidR="0011151E" w:rsidRPr="00567F32" w:rsidRDefault="0011151E" w:rsidP="00FE7D98">
            <w:pPr>
              <w:pStyle w:val="Default"/>
              <w:rPr>
                <w:rFonts w:asciiTheme="minorHAnsi" w:hAnsiTheme="minorHAnsi"/>
                <w:color w:val="auto"/>
              </w:rPr>
            </w:pPr>
          </w:p>
        </w:tc>
      </w:tr>
      <w:tr w:rsidR="0011151E" w:rsidRPr="00567F32" w:rsidTr="0011151E">
        <w:tc>
          <w:tcPr>
            <w:tcW w:w="1667" w:type="pct"/>
          </w:tcPr>
          <w:p w:rsidR="0011151E" w:rsidRPr="00567F32" w:rsidRDefault="007A5CD0" w:rsidP="00FE7D98">
            <w:pPr>
              <w:pStyle w:val="Default"/>
              <w:rPr>
                <w:rFonts w:asciiTheme="minorHAnsi" w:hAnsiTheme="minorHAnsi"/>
                <w:color w:val="auto"/>
              </w:rPr>
            </w:pPr>
            <w:r w:rsidRPr="00567F32">
              <w:rPr>
                <w:rFonts w:asciiTheme="minorHAnsi" w:hAnsiTheme="minorHAnsi"/>
                <w:color w:val="auto"/>
              </w:rPr>
              <w:t>B</w:t>
            </w:r>
          </w:p>
        </w:tc>
        <w:tc>
          <w:tcPr>
            <w:tcW w:w="1666" w:type="pct"/>
          </w:tcPr>
          <w:p w:rsidR="0011151E" w:rsidRPr="00567F32" w:rsidRDefault="0011151E" w:rsidP="006A07D6">
            <w:pPr>
              <w:pStyle w:val="Default"/>
              <w:jc w:val="both"/>
              <w:rPr>
                <w:rFonts w:asciiTheme="minorHAnsi" w:hAnsiTheme="minorHAnsi"/>
              </w:rPr>
            </w:pPr>
            <w:r w:rsidRPr="00567F32">
              <w:rPr>
                <w:rFonts w:asciiTheme="minorHAnsi" w:hAnsiTheme="minorHAnsi"/>
              </w:rPr>
              <w:t xml:space="preserve">Valutazione qualitativa delle fonti statistiche e documentali a cui si intende fare ricorso per le elaborazione di cui al precedente punto 2 e indicazioni dei </w:t>
            </w:r>
            <w:r w:rsidR="00495C9C">
              <w:rPr>
                <w:rFonts w:asciiTheme="minorHAnsi" w:hAnsiTheme="minorHAnsi"/>
              </w:rPr>
              <w:t>luoghi in cui verranno reperiti.</w:t>
            </w:r>
            <w:r w:rsidRPr="00567F32">
              <w:rPr>
                <w:rFonts w:asciiTheme="minorHAnsi" w:hAnsiTheme="minorHAnsi"/>
              </w:rPr>
              <w:t xml:space="preserve"> </w:t>
            </w:r>
          </w:p>
          <w:p w:rsidR="0011151E" w:rsidRPr="00567F32" w:rsidRDefault="0011151E" w:rsidP="00FE7D98">
            <w:pPr>
              <w:pStyle w:val="Default"/>
              <w:rPr>
                <w:rFonts w:asciiTheme="minorHAnsi" w:hAnsiTheme="minorHAnsi"/>
                <w:color w:val="auto"/>
              </w:rPr>
            </w:pPr>
          </w:p>
        </w:tc>
        <w:tc>
          <w:tcPr>
            <w:tcW w:w="1667" w:type="pct"/>
          </w:tcPr>
          <w:p w:rsidR="0011151E" w:rsidRPr="00567F32" w:rsidRDefault="004F6440" w:rsidP="00FE7D98">
            <w:pPr>
              <w:pStyle w:val="Default"/>
              <w:rPr>
                <w:rFonts w:asciiTheme="minorHAnsi" w:hAnsiTheme="minorHAnsi"/>
                <w:color w:val="auto"/>
              </w:rPr>
            </w:pPr>
            <w:r>
              <w:rPr>
                <w:rFonts w:asciiTheme="minorHAnsi" w:hAnsiTheme="minorHAnsi"/>
                <w:color w:val="auto"/>
              </w:rPr>
              <w:t>0-10</w:t>
            </w:r>
          </w:p>
        </w:tc>
      </w:tr>
      <w:tr w:rsidR="0011151E" w:rsidRPr="00567F32" w:rsidTr="0011151E">
        <w:tc>
          <w:tcPr>
            <w:tcW w:w="1667" w:type="pct"/>
          </w:tcPr>
          <w:p w:rsidR="0011151E" w:rsidRPr="00567F32" w:rsidRDefault="007A5CD0" w:rsidP="00FE7D98">
            <w:pPr>
              <w:pStyle w:val="Default"/>
              <w:rPr>
                <w:rFonts w:asciiTheme="minorHAnsi" w:hAnsiTheme="minorHAnsi"/>
                <w:color w:val="auto"/>
              </w:rPr>
            </w:pPr>
            <w:r w:rsidRPr="00567F32">
              <w:rPr>
                <w:rFonts w:asciiTheme="minorHAnsi" w:hAnsiTheme="minorHAnsi"/>
                <w:color w:val="auto"/>
              </w:rPr>
              <w:t>C</w:t>
            </w:r>
          </w:p>
        </w:tc>
        <w:tc>
          <w:tcPr>
            <w:tcW w:w="1666" w:type="pct"/>
          </w:tcPr>
          <w:p w:rsidR="0011151E" w:rsidRPr="00567F32" w:rsidRDefault="0011151E" w:rsidP="006A07D6">
            <w:pPr>
              <w:pStyle w:val="Default"/>
              <w:jc w:val="both"/>
              <w:rPr>
                <w:rFonts w:asciiTheme="minorHAnsi" w:hAnsiTheme="minorHAnsi"/>
              </w:rPr>
            </w:pPr>
            <w:r w:rsidRPr="00567F32">
              <w:rPr>
                <w:rFonts w:asciiTheme="minorHAnsi" w:hAnsiTheme="minorHAnsi"/>
              </w:rPr>
              <w:t xml:space="preserve">Valutazione qualitativa delle modalità di convocazione e gestione dei focus </w:t>
            </w:r>
            <w:proofErr w:type="spellStart"/>
            <w:r w:rsidRPr="00567F32">
              <w:rPr>
                <w:rFonts w:asciiTheme="minorHAnsi" w:hAnsiTheme="minorHAnsi"/>
              </w:rPr>
              <w:t>group</w:t>
            </w:r>
            <w:proofErr w:type="spellEnd"/>
            <w:r w:rsidRPr="00567F32">
              <w:rPr>
                <w:rFonts w:asciiTheme="minorHAnsi" w:hAnsiTheme="minorHAnsi"/>
              </w:rPr>
              <w:t xml:space="preserve"> e di consultazione degli attori locali del territorio al fine di individuare efficacemente i fabbisogni di cui</w:t>
            </w:r>
            <w:r w:rsidR="00495C9C">
              <w:rPr>
                <w:rFonts w:asciiTheme="minorHAnsi" w:hAnsiTheme="minorHAnsi"/>
              </w:rPr>
              <w:t xml:space="preserve"> alla B del precedente punto 2.</w:t>
            </w:r>
          </w:p>
          <w:p w:rsidR="0011151E" w:rsidRPr="00567F32" w:rsidRDefault="0011151E" w:rsidP="00FE7D98">
            <w:pPr>
              <w:pStyle w:val="Default"/>
              <w:rPr>
                <w:rFonts w:asciiTheme="minorHAnsi" w:hAnsiTheme="minorHAnsi"/>
                <w:color w:val="auto"/>
              </w:rPr>
            </w:pPr>
          </w:p>
        </w:tc>
        <w:tc>
          <w:tcPr>
            <w:tcW w:w="1667" w:type="pct"/>
          </w:tcPr>
          <w:p w:rsidR="0011151E" w:rsidRPr="00567F32" w:rsidRDefault="007A5CD0" w:rsidP="00FE7D98">
            <w:pPr>
              <w:pStyle w:val="Default"/>
              <w:rPr>
                <w:rFonts w:asciiTheme="minorHAnsi" w:hAnsiTheme="minorHAnsi"/>
                <w:color w:val="auto"/>
              </w:rPr>
            </w:pPr>
            <w:r w:rsidRPr="00567F32">
              <w:rPr>
                <w:rFonts w:asciiTheme="minorHAnsi" w:hAnsiTheme="minorHAnsi"/>
                <w:color w:val="auto"/>
              </w:rPr>
              <w:t>0-15</w:t>
            </w:r>
          </w:p>
        </w:tc>
      </w:tr>
      <w:tr w:rsidR="0011151E" w:rsidRPr="00567F32" w:rsidTr="0011151E">
        <w:tc>
          <w:tcPr>
            <w:tcW w:w="1667" w:type="pct"/>
          </w:tcPr>
          <w:p w:rsidR="0011151E" w:rsidRPr="00567F32" w:rsidRDefault="007A5CD0" w:rsidP="00FE7D98">
            <w:pPr>
              <w:pStyle w:val="Default"/>
              <w:rPr>
                <w:rFonts w:asciiTheme="minorHAnsi" w:hAnsiTheme="minorHAnsi"/>
                <w:color w:val="auto"/>
              </w:rPr>
            </w:pPr>
            <w:r w:rsidRPr="00567F32">
              <w:rPr>
                <w:rFonts w:asciiTheme="minorHAnsi" w:hAnsiTheme="minorHAnsi"/>
                <w:color w:val="auto"/>
              </w:rPr>
              <w:t>D</w:t>
            </w:r>
          </w:p>
        </w:tc>
        <w:tc>
          <w:tcPr>
            <w:tcW w:w="1666" w:type="pct"/>
          </w:tcPr>
          <w:p w:rsidR="0011151E" w:rsidRPr="00567F32" w:rsidRDefault="0011151E" w:rsidP="006A07D6">
            <w:pPr>
              <w:pStyle w:val="Default"/>
              <w:jc w:val="both"/>
              <w:rPr>
                <w:rFonts w:asciiTheme="minorHAnsi" w:hAnsiTheme="minorHAnsi"/>
              </w:rPr>
            </w:pPr>
            <w:r w:rsidRPr="00567F32">
              <w:rPr>
                <w:rFonts w:asciiTheme="minorHAnsi" w:hAnsiTheme="minorHAnsi"/>
              </w:rPr>
              <w:t>Valutazione del numero e della tipologie di professionalità che saranno impegnate nella fornitura dei serviz</w:t>
            </w:r>
            <w:r w:rsidR="00495C9C">
              <w:rPr>
                <w:rFonts w:asciiTheme="minorHAnsi" w:hAnsiTheme="minorHAnsi"/>
              </w:rPr>
              <w:t>i di cui al precedente punto 2.</w:t>
            </w:r>
          </w:p>
          <w:p w:rsidR="0011151E" w:rsidRPr="00567F32" w:rsidRDefault="0011151E" w:rsidP="00FE7D98">
            <w:pPr>
              <w:pStyle w:val="Default"/>
              <w:rPr>
                <w:rFonts w:asciiTheme="minorHAnsi" w:hAnsiTheme="minorHAnsi"/>
                <w:color w:val="auto"/>
              </w:rPr>
            </w:pPr>
          </w:p>
        </w:tc>
        <w:tc>
          <w:tcPr>
            <w:tcW w:w="1667" w:type="pct"/>
          </w:tcPr>
          <w:p w:rsidR="0011151E" w:rsidRPr="00567F32" w:rsidRDefault="007A5CD0" w:rsidP="004F6440">
            <w:pPr>
              <w:pStyle w:val="Default"/>
              <w:rPr>
                <w:rFonts w:asciiTheme="minorHAnsi" w:hAnsiTheme="minorHAnsi"/>
                <w:color w:val="auto"/>
              </w:rPr>
            </w:pPr>
            <w:r w:rsidRPr="00567F32">
              <w:rPr>
                <w:rFonts w:asciiTheme="minorHAnsi" w:hAnsiTheme="minorHAnsi"/>
                <w:color w:val="auto"/>
              </w:rPr>
              <w:t>0-1</w:t>
            </w:r>
            <w:r w:rsidR="004F6440">
              <w:rPr>
                <w:rFonts w:asciiTheme="minorHAnsi" w:hAnsiTheme="minorHAnsi"/>
                <w:color w:val="auto"/>
              </w:rPr>
              <w:t>0</w:t>
            </w:r>
          </w:p>
        </w:tc>
      </w:tr>
      <w:tr w:rsidR="0011151E" w:rsidRPr="00567F32" w:rsidTr="0011151E">
        <w:tc>
          <w:tcPr>
            <w:tcW w:w="1667" w:type="pct"/>
          </w:tcPr>
          <w:p w:rsidR="0011151E" w:rsidRPr="00567F32" w:rsidRDefault="007A5CD0" w:rsidP="004F6440">
            <w:pPr>
              <w:pStyle w:val="Default"/>
              <w:rPr>
                <w:rFonts w:asciiTheme="minorHAnsi" w:hAnsiTheme="minorHAnsi"/>
                <w:color w:val="auto"/>
              </w:rPr>
            </w:pPr>
            <w:r w:rsidRPr="00567F32">
              <w:rPr>
                <w:rFonts w:asciiTheme="minorHAnsi" w:hAnsiTheme="minorHAnsi"/>
                <w:color w:val="auto"/>
              </w:rPr>
              <w:t>E</w:t>
            </w:r>
            <w:r w:rsidR="004F6440" w:rsidRPr="00567F32">
              <w:rPr>
                <w:rFonts w:asciiTheme="minorHAnsi" w:hAnsiTheme="minorHAnsi"/>
              </w:rPr>
              <w:t xml:space="preserve"> </w:t>
            </w:r>
          </w:p>
        </w:tc>
        <w:tc>
          <w:tcPr>
            <w:tcW w:w="1666" w:type="pct"/>
          </w:tcPr>
          <w:p w:rsidR="0011151E" w:rsidRPr="00567F32" w:rsidRDefault="004F6440" w:rsidP="006A07D6">
            <w:pPr>
              <w:pStyle w:val="Default"/>
              <w:jc w:val="both"/>
              <w:rPr>
                <w:rFonts w:asciiTheme="minorHAnsi" w:hAnsiTheme="minorHAnsi"/>
              </w:rPr>
            </w:pPr>
            <w:r>
              <w:rPr>
                <w:rFonts w:asciiTheme="minorHAnsi" w:hAnsiTheme="minorHAnsi"/>
              </w:rPr>
              <w:t xml:space="preserve">Coinvolgimento soggetti locali per focus </w:t>
            </w:r>
            <w:proofErr w:type="spellStart"/>
            <w:r>
              <w:rPr>
                <w:rFonts w:asciiTheme="minorHAnsi" w:hAnsiTheme="minorHAnsi"/>
              </w:rPr>
              <w:t>group</w:t>
            </w:r>
            <w:proofErr w:type="spellEnd"/>
            <w:r w:rsidR="00495C9C">
              <w:rPr>
                <w:rFonts w:asciiTheme="minorHAnsi" w:hAnsiTheme="minorHAnsi"/>
              </w:rPr>
              <w:t>.</w:t>
            </w:r>
          </w:p>
          <w:p w:rsidR="0011151E" w:rsidRPr="00567F32" w:rsidRDefault="0011151E" w:rsidP="00FE7D98">
            <w:pPr>
              <w:pStyle w:val="Default"/>
              <w:rPr>
                <w:rFonts w:asciiTheme="minorHAnsi" w:hAnsiTheme="minorHAnsi"/>
                <w:color w:val="auto"/>
              </w:rPr>
            </w:pPr>
          </w:p>
        </w:tc>
        <w:tc>
          <w:tcPr>
            <w:tcW w:w="1667" w:type="pct"/>
          </w:tcPr>
          <w:p w:rsidR="0011151E" w:rsidRPr="00567F32" w:rsidRDefault="007A5CD0" w:rsidP="00FE7D98">
            <w:pPr>
              <w:pStyle w:val="Default"/>
              <w:rPr>
                <w:rFonts w:asciiTheme="minorHAnsi" w:hAnsiTheme="minorHAnsi"/>
                <w:color w:val="auto"/>
              </w:rPr>
            </w:pPr>
            <w:r w:rsidRPr="00567F32">
              <w:rPr>
                <w:rFonts w:asciiTheme="minorHAnsi" w:hAnsiTheme="minorHAnsi"/>
                <w:color w:val="auto"/>
              </w:rPr>
              <w:t>0-10</w:t>
            </w:r>
          </w:p>
        </w:tc>
      </w:tr>
      <w:tr w:rsidR="0011151E" w:rsidRPr="00567F32" w:rsidTr="0011151E">
        <w:tc>
          <w:tcPr>
            <w:tcW w:w="1667" w:type="pct"/>
          </w:tcPr>
          <w:p w:rsidR="0011151E" w:rsidRPr="00567F32" w:rsidRDefault="0011151E" w:rsidP="00FE7D98">
            <w:pPr>
              <w:pStyle w:val="Default"/>
              <w:rPr>
                <w:rFonts w:asciiTheme="minorHAnsi" w:hAnsiTheme="minorHAnsi"/>
                <w:color w:val="auto"/>
              </w:rPr>
            </w:pPr>
          </w:p>
        </w:tc>
        <w:tc>
          <w:tcPr>
            <w:tcW w:w="1666" w:type="pct"/>
          </w:tcPr>
          <w:p w:rsidR="0011151E" w:rsidRPr="00567F32" w:rsidRDefault="0011151E" w:rsidP="00FE7D98">
            <w:pPr>
              <w:pStyle w:val="Default"/>
              <w:rPr>
                <w:rFonts w:asciiTheme="minorHAnsi" w:hAnsiTheme="minorHAnsi"/>
                <w:color w:val="auto"/>
              </w:rPr>
            </w:pPr>
          </w:p>
        </w:tc>
        <w:tc>
          <w:tcPr>
            <w:tcW w:w="1667" w:type="pct"/>
          </w:tcPr>
          <w:p w:rsidR="0011151E" w:rsidRPr="00567F32" w:rsidRDefault="0011151E" w:rsidP="00FE7D98">
            <w:pPr>
              <w:pStyle w:val="Default"/>
              <w:rPr>
                <w:rFonts w:asciiTheme="minorHAnsi" w:hAnsiTheme="minorHAnsi"/>
                <w:color w:val="auto"/>
              </w:rPr>
            </w:pPr>
          </w:p>
        </w:tc>
      </w:tr>
    </w:tbl>
    <w:p w:rsidR="0011151E" w:rsidRPr="00567F32" w:rsidRDefault="0011151E" w:rsidP="00FE7D98">
      <w:pPr>
        <w:pStyle w:val="Default"/>
        <w:rPr>
          <w:rFonts w:asciiTheme="minorHAnsi" w:hAnsiTheme="minorHAnsi"/>
          <w:color w:val="auto"/>
        </w:rPr>
      </w:pPr>
    </w:p>
    <w:p w:rsidR="007A5CD0" w:rsidRDefault="007A5CD0" w:rsidP="00AC55CC">
      <w:pPr>
        <w:pStyle w:val="Default"/>
        <w:jc w:val="both"/>
        <w:rPr>
          <w:rFonts w:asciiTheme="minorHAnsi" w:hAnsiTheme="minorHAnsi"/>
        </w:rPr>
      </w:pPr>
      <w:r w:rsidRPr="00567F32">
        <w:rPr>
          <w:rFonts w:asciiTheme="minorHAnsi" w:hAnsiTheme="minorHAnsi"/>
        </w:rPr>
        <w:t>La quantificazione del punteggio relativo al criterio dell’offerta tecnica, tra il minimo e il massimo previsto nella tabella e della relativa graduatoria, sarà definito, a suo insindacabile giudizio, da una apposita Commissione di gara nominata dal Consiglio di Amministrazione del GAL, composta da</w:t>
      </w:r>
      <w:r w:rsidR="0029264A">
        <w:rPr>
          <w:rFonts w:asciiTheme="minorHAnsi" w:hAnsiTheme="minorHAnsi"/>
        </w:rPr>
        <w:t xml:space="preserve"> 3 Commissari</w:t>
      </w:r>
      <w:r w:rsidRPr="00567F32">
        <w:rPr>
          <w:rFonts w:asciiTheme="minorHAnsi" w:hAnsiTheme="minorHAnsi"/>
        </w:rPr>
        <w:t xml:space="preserve"> di comprovata competenza ed esperienza. Il punteggio verrà formulato in base alle informazioni fornite con l’offerta</w:t>
      </w:r>
      <w:r w:rsidR="0029264A">
        <w:rPr>
          <w:rFonts w:asciiTheme="minorHAnsi" w:hAnsiTheme="minorHAnsi"/>
        </w:rPr>
        <w:t>.</w:t>
      </w:r>
      <w:r w:rsidRPr="00567F32">
        <w:rPr>
          <w:rFonts w:asciiTheme="minorHAnsi" w:hAnsiTheme="minorHAnsi"/>
        </w:rPr>
        <w:t xml:space="preserve"> </w:t>
      </w:r>
    </w:p>
    <w:p w:rsidR="00EA0E31" w:rsidRDefault="00EA0E31" w:rsidP="00AC55CC">
      <w:pPr>
        <w:pStyle w:val="Default"/>
        <w:jc w:val="both"/>
        <w:rPr>
          <w:rFonts w:asciiTheme="minorHAnsi" w:hAnsiTheme="minorHAnsi"/>
        </w:rPr>
      </w:pPr>
    </w:p>
    <w:p w:rsidR="00EA0E31" w:rsidRPr="00567F32" w:rsidRDefault="00EA0E31" w:rsidP="00AC55CC">
      <w:pPr>
        <w:pStyle w:val="Default"/>
        <w:jc w:val="both"/>
        <w:rPr>
          <w:rFonts w:asciiTheme="minorHAnsi" w:hAnsiTheme="minorHAnsi"/>
        </w:rPr>
      </w:pPr>
    </w:p>
    <w:p w:rsidR="007A5CD0" w:rsidRPr="00567F32" w:rsidRDefault="007A5CD0" w:rsidP="00AC55CC">
      <w:pPr>
        <w:pStyle w:val="Default"/>
        <w:jc w:val="both"/>
        <w:rPr>
          <w:rFonts w:asciiTheme="minorHAnsi" w:hAnsiTheme="minorHAnsi"/>
        </w:rPr>
      </w:pPr>
      <w:r w:rsidRPr="00567F32">
        <w:rPr>
          <w:rFonts w:asciiTheme="minorHAnsi" w:hAnsiTheme="minorHAnsi"/>
        </w:rPr>
        <w:t xml:space="preserve">La fornitura verrà assegnata anche in presenza di una sola offerta, qualora sia ritenuta complessivamente valida dalla Commissione di cui al precedente capoverso. Non saranno ritenute valide le offerte che non raggiungano almeno i 45 punti nel criterio dell’offerta tecnica. </w:t>
      </w:r>
    </w:p>
    <w:p w:rsidR="009716E6" w:rsidRDefault="009716E6" w:rsidP="007A5CD0">
      <w:pPr>
        <w:pStyle w:val="Default"/>
        <w:rPr>
          <w:rFonts w:asciiTheme="minorHAnsi" w:hAnsiTheme="minorHAnsi"/>
          <w:b/>
          <w:bCs/>
        </w:rPr>
      </w:pPr>
    </w:p>
    <w:p w:rsidR="009D4341" w:rsidRDefault="009D4341" w:rsidP="007A5CD0">
      <w:pPr>
        <w:pStyle w:val="Default"/>
        <w:rPr>
          <w:rFonts w:asciiTheme="minorHAnsi" w:hAnsiTheme="minorHAnsi"/>
          <w:b/>
          <w:bCs/>
          <w:color w:val="auto"/>
        </w:rPr>
      </w:pPr>
    </w:p>
    <w:p w:rsidR="007A5CD0" w:rsidRPr="00567F32" w:rsidRDefault="00495C9C" w:rsidP="009D4341">
      <w:pPr>
        <w:pStyle w:val="Default"/>
        <w:jc w:val="both"/>
        <w:rPr>
          <w:rFonts w:asciiTheme="minorHAnsi" w:hAnsiTheme="minorHAnsi"/>
          <w:color w:val="auto"/>
        </w:rPr>
      </w:pPr>
      <w:r>
        <w:rPr>
          <w:rFonts w:asciiTheme="minorHAnsi" w:hAnsiTheme="minorHAnsi"/>
          <w:b/>
          <w:bCs/>
          <w:color w:val="auto"/>
        </w:rPr>
        <w:t xml:space="preserve">4) </w:t>
      </w:r>
      <w:r w:rsidR="007A5CD0" w:rsidRPr="00567F32">
        <w:rPr>
          <w:rFonts w:asciiTheme="minorHAnsi" w:hAnsiTheme="minorHAnsi"/>
          <w:b/>
          <w:bCs/>
          <w:color w:val="auto"/>
        </w:rPr>
        <w:t xml:space="preserve">Responsabilità ed obblighi derivanti da rapporti di lavoro </w:t>
      </w:r>
    </w:p>
    <w:p w:rsidR="007A5CD0" w:rsidRPr="00567F32" w:rsidRDefault="007A5CD0" w:rsidP="009D4341">
      <w:pPr>
        <w:pStyle w:val="Default"/>
        <w:jc w:val="both"/>
        <w:rPr>
          <w:rFonts w:asciiTheme="minorHAnsi" w:hAnsiTheme="minorHAnsi"/>
          <w:color w:val="auto"/>
        </w:rPr>
      </w:pP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 xml:space="preserve">Il prestatore di servizi è sottoposto a tutti gli obblighi verso i propri dipendenti, risultanti dalle disposizioni legislative e regolamentari in materia di lavoro e di assicurazioni sociali ed assume a suo carico tutti gli oneri relativi. </w:t>
      </w:r>
    </w:p>
    <w:p w:rsidR="009716E6" w:rsidRDefault="009716E6" w:rsidP="009D4341">
      <w:pPr>
        <w:pStyle w:val="Default"/>
        <w:jc w:val="both"/>
        <w:rPr>
          <w:rFonts w:asciiTheme="minorHAnsi" w:hAnsiTheme="minorHAnsi"/>
          <w:b/>
          <w:bCs/>
          <w:color w:val="auto"/>
        </w:rPr>
      </w:pPr>
    </w:p>
    <w:p w:rsidR="007A5CD0" w:rsidRPr="00567F32" w:rsidRDefault="00A208BF" w:rsidP="009D4341">
      <w:pPr>
        <w:pStyle w:val="Default"/>
        <w:jc w:val="both"/>
        <w:rPr>
          <w:rFonts w:asciiTheme="minorHAnsi" w:hAnsiTheme="minorHAnsi"/>
          <w:color w:val="auto"/>
        </w:rPr>
      </w:pPr>
      <w:r>
        <w:rPr>
          <w:rFonts w:asciiTheme="minorHAnsi" w:hAnsiTheme="minorHAnsi"/>
          <w:b/>
          <w:bCs/>
          <w:color w:val="auto"/>
        </w:rPr>
        <w:t>5)</w:t>
      </w:r>
      <w:r w:rsidR="00495C9C">
        <w:rPr>
          <w:rFonts w:asciiTheme="minorHAnsi" w:hAnsiTheme="minorHAnsi"/>
          <w:b/>
          <w:bCs/>
          <w:color w:val="auto"/>
        </w:rPr>
        <w:t xml:space="preserve"> </w:t>
      </w:r>
      <w:r w:rsidR="007A5CD0" w:rsidRPr="00567F32">
        <w:rPr>
          <w:rFonts w:asciiTheme="minorHAnsi" w:hAnsiTheme="minorHAnsi"/>
          <w:b/>
          <w:bCs/>
          <w:color w:val="auto"/>
        </w:rPr>
        <w:t xml:space="preserve">Norme in materia di sicurezza sul lavoro </w:t>
      </w:r>
    </w:p>
    <w:p w:rsidR="007A5CD0" w:rsidRPr="00567F32" w:rsidRDefault="007A5CD0" w:rsidP="009D4341">
      <w:pPr>
        <w:pStyle w:val="Default"/>
        <w:jc w:val="both"/>
        <w:rPr>
          <w:rFonts w:asciiTheme="minorHAnsi" w:hAnsiTheme="minorHAnsi"/>
          <w:color w:val="auto"/>
        </w:rPr>
      </w:pPr>
    </w:p>
    <w:p w:rsidR="009716E6" w:rsidRDefault="007A5CD0" w:rsidP="009D4341">
      <w:pPr>
        <w:pStyle w:val="Default"/>
        <w:jc w:val="both"/>
        <w:rPr>
          <w:rFonts w:asciiTheme="minorHAnsi" w:hAnsiTheme="minorHAnsi"/>
          <w:color w:val="auto"/>
        </w:rPr>
      </w:pPr>
      <w:r w:rsidRPr="00567F32">
        <w:rPr>
          <w:rFonts w:asciiTheme="minorHAnsi" w:hAnsiTheme="minorHAnsi"/>
          <w:color w:val="auto"/>
        </w:rPr>
        <w:t xml:space="preserve">Per l’esecuzione delle prestazioni oggetto del presente contratto, il prestatore di servizi è tenuto al rispetto delle vigenti norme in materia di prevenzione, sicurezza e igiene del lavoro, in conformità a quanto stabilito dal </w:t>
      </w:r>
      <w:proofErr w:type="spellStart"/>
      <w:r w:rsidRPr="00567F32">
        <w:rPr>
          <w:rFonts w:asciiTheme="minorHAnsi" w:hAnsiTheme="minorHAnsi"/>
          <w:color w:val="auto"/>
        </w:rPr>
        <w:t>D.Lgs.</w:t>
      </w:r>
      <w:proofErr w:type="spellEnd"/>
      <w:r w:rsidRPr="00567F32">
        <w:rPr>
          <w:rFonts w:asciiTheme="minorHAnsi" w:hAnsiTheme="minorHAnsi"/>
          <w:color w:val="auto"/>
        </w:rPr>
        <w:t xml:space="preserve"> n. 81 del 9.4.2008 e successive modificazioni ed integrazioni. </w:t>
      </w:r>
    </w:p>
    <w:p w:rsidR="009716E6" w:rsidRDefault="009716E6" w:rsidP="009D4341">
      <w:pPr>
        <w:pStyle w:val="Default"/>
        <w:jc w:val="both"/>
        <w:rPr>
          <w:rFonts w:asciiTheme="minorHAnsi" w:hAnsiTheme="minorHAnsi"/>
          <w:b/>
          <w:bCs/>
          <w:color w:val="auto"/>
        </w:rPr>
      </w:pPr>
    </w:p>
    <w:p w:rsidR="007A5CD0" w:rsidRPr="00567F32" w:rsidRDefault="00495C9C" w:rsidP="009D4341">
      <w:pPr>
        <w:pStyle w:val="Default"/>
        <w:jc w:val="both"/>
        <w:rPr>
          <w:rFonts w:asciiTheme="minorHAnsi" w:hAnsiTheme="minorHAnsi"/>
          <w:color w:val="auto"/>
        </w:rPr>
      </w:pPr>
      <w:r>
        <w:rPr>
          <w:rFonts w:asciiTheme="minorHAnsi" w:hAnsiTheme="minorHAnsi"/>
          <w:b/>
          <w:bCs/>
          <w:color w:val="auto"/>
        </w:rPr>
        <w:t xml:space="preserve">6) </w:t>
      </w:r>
      <w:r w:rsidR="007A5CD0" w:rsidRPr="00567F32">
        <w:rPr>
          <w:rFonts w:asciiTheme="minorHAnsi" w:hAnsiTheme="minorHAnsi"/>
          <w:b/>
          <w:bCs/>
          <w:color w:val="auto"/>
        </w:rPr>
        <w:t xml:space="preserve">Durata ed esecuzione del contratto </w:t>
      </w:r>
    </w:p>
    <w:p w:rsidR="007A5CD0" w:rsidRPr="00567F32" w:rsidRDefault="007A5CD0" w:rsidP="009D4341">
      <w:pPr>
        <w:pStyle w:val="Default"/>
        <w:jc w:val="both"/>
        <w:rPr>
          <w:rFonts w:asciiTheme="minorHAnsi" w:hAnsiTheme="minorHAnsi"/>
          <w:color w:val="auto"/>
        </w:rPr>
      </w:pP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 xml:space="preserve">Il fornitore deve avviare l’attuazione delle attività previste dal contratto nel termine di 10 giorni dalla firma e deve concludere la fornitura entro e non oltre la scadenza </w:t>
      </w:r>
      <w:r w:rsidR="009716E6">
        <w:rPr>
          <w:rFonts w:asciiTheme="minorHAnsi" w:hAnsiTheme="minorHAnsi"/>
          <w:color w:val="auto"/>
        </w:rPr>
        <w:t xml:space="preserve">prevista </w:t>
      </w:r>
      <w:r w:rsidRPr="00567F32">
        <w:rPr>
          <w:rFonts w:asciiTheme="minorHAnsi" w:hAnsiTheme="minorHAnsi"/>
          <w:color w:val="auto"/>
        </w:rPr>
        <w:t xml:space="preserve">dal bando della Regione </w:t>
      </w:r>
      <w:r w:rsidR="009716E6">
        <w:rPr>
          <w:rFonts w:asciiTheme="minorHAnsi" w:hAnsiTheme="minorHAnsi"/>
          <w:color w:val="auto"/>
        </w:rPr>
        <w:t>Calabria</w:t>
      </w:r>
      <w:r w:rsidRPr="00567F32">
        <w:rPr>
          <w:rFonts w:asciiTheme="minorHAnsi" w:hAnsiTheme="minorHAnsi"/>
          <w:color w:val="auto"/>
        </w:rPr>
        <w:t xml:space="preserve"> relativo alla selezione delle strategie di sviluppo locale previste dal PSR 2014-2020 </w:t>
      </w:r>
      <w:r w:rsidR="0029264A">
        <w:rPr>
          <w:rFonts w:asciiTheme="minorHAnsi" w:hAnsiTheme="minorHAnsi"/>
          <w:color w:val="auto"/>
        </w:rPr>
        <w:t>.</w:t>
      </w:r>
    </w:p>
    <w:p w:rsidR="007A5CD0" w:rsidRDefault="007A5CD0" w:rsidP="009D4341">
      <w:pPr>
        <w:pStyle w:val="Default"/>
        <w:jc w:val="both"/>
        <w:rPr>
          <w:rFonts w:asciiTheme="minorHAnsi" w:hAnsiTheme="minorHAnsi"/>
          <w:color w:val="auto"/>
        </w:rPr>
      </w:pPr>
      <w:r w:rsidRPr="00567F32">
        <w:rPr>
          <w:rFonts w:asciiTheme="minorHAnsi" w:hAnsiTheme="minorHAnsi"/>
          <w:color w:val="auto"/>
        </w:rPr>
        <w:t>Il corrispettivo del contratto è la risultante dell’importo posto a base di gara (€</w:t>
      </w:r>
      <w:r w:rsidR="00963400">
        <w:rPr>
          <w:rFonts w:asciiTheme="minorHAnsi" w:hAnsiTheme="minorHAnsi"/>
          <w:color w:val="auto"/>
        </w:rPr>
        <w:t>2</w:t>
      </w:r>
      <w:r w:rsidRPr="00567F32">
        <w:rPr>
          <w:rFonts w:asciiTheme="minorHAnsi" w:hAnsiTheme="minorHAnsi"/>
          <w:color w:val="auto"/>
        </w:rPr>
        <w:t>0.000,00, IVA esclusa) ridotto dell’importo del ribasso perc</w:t>
      </w:r>
      <w:r w:rsidR="00817A01">
        <w:rPr>
          <w:rFonts w:asciiTheme="minorHAnsi" w:hAnsiTheme="minorHAnsi"/>
          <w:color w:val="auto"/>
        </w:rPr>
        <w:t xml:space="preserve">entuale offerto in sede di gara. </w:t>
      </w:r>
      <w:r w:rsidRPr="00567F32">
        <w:rPr>
          <w:rFonts w:asciiTheme="minorHAnsi" w:hAnsiTheme="minorHAnsi"/>
          <w:color w:val="auto"/>
        </w:rPr>
        <w:t xml:space="preserve">Il pagamento dei servizi forniti sarà fatto alla conclusione delle attività previste, previa consegna degli elaborati previsti. Il pagamento </w:t>
      </w:r>
      <w:r w:rsidR="00495C9C">
        <w:rPr>
          <w:rFonts w:asciiTheme="minorHAnsi" w:hAnsiTheme="minorHAnsi"/>
          <w:color w:val="auto"/>
        </w:rPr>
        <w:t xml:space="preserve">della prestazione sarà disposto </w:t>
      </w:r>
      <w:r w:rsidRPr="00567F32">
        <w:rPr>
          <w:rFonts w:asciiTheme="minorHAnsi" w:hAnsiTheme="minorHAnsi"/>
          <w:color w:val="auto"/>
        </w:rPr>
        <w:t xml:space="preserve">previa consegna di fattura fiscalmente </w:t>
      </w:r>
      <w:r w:rsidR="00817A01">
        <w:rPr>
          <w:rFonts w:asciiTheme="minorHAnsi" w:hAnsiTheme="minorHAnsi"/>
          <w:color w:val="auto"/>
        </w:rPr>
        <w:t>regolare</w:t>
      </w:r>
      <w:r w:rsidRPr="00567F32">
        <w:rPr>
          <w:rFonts w:asciiTheme="minorHAnsi" w:hAnsiTheme="minorHAnsi"/>
          <w:color w:val="auto"/>
        </w:rPr>
        <w:t xml:space="preserve">. </w:t>
      </w:r>
    </w:p>
    <w:p w:rsidR="00817A01" w:rsidRPr="00567F32" w:rsidRDefault="00817A01" w:rsidP="009D4341">
      <w:pPr>
        <w:pStyle w:val="Default"/>
        <w:jc w:val="both"/>
        <w:rPr>
          <w:rFonts w:asciiTheme="minorHAnsi" w:hAnsiTheme="minorHAnsi"/>
          <w:color w:val="auto"/>
        </w:rPr>
      </w:pPr>
    </w:p>
    <w:p w:rsidR="007A5CD0" w:rsidRPr="00567F32" w:rsidRDefault="00495C9C" w:rsidP="009D4341">
      <w:pPr>
        <w:pStyle w:val="Default"/>
        <w:jc w:val="both"/>
        <w:rPr>
          <w:rFonts w:asciiTheme="minorHAnsi" w:hAnsiTheme="minorHAnsi"/>
          <w:color w:val="auto"/>
        </w:rPr>
      </w:pPr>
      <w:r>
        <w:rPr>
          <w:rFonts w:asciiTheme="minorHAnsi" w:hAnsiTheme="minorHAnsi"/>
          <w:b/>
          <w:bCs/>
          <w:color w:val="auto"/>
        </w:rPr>
        <w:t xml:space="preserve">7) </w:t>
      </w:r>
      <w:r w:rsidR="007A5CD0" w:rsidRPr="00567F32">
        <w:rPr>
          <w:rFonts w:asciiTheme="minorHAnsi" w:hAnsiTheme="minorHAnsi"/>
          <w:b/>
          <w:bCs/>
          <w:color w:val="auto"/>
        </w:rPr>
        <w:t xml:space="preserve">Proprietà dei risultati e riservatezza </w:t>
      </w:r>
    </w:p>
    <w:p w:rsidR="007A5CD0" w:rsidRPr="00567F32" w:rsidRDefault="007A5CD0" w:rsidP="009D4341">
      <w:pPr>
        <w:pStyle w:val="Default"/>
        <w:jc w:val="both"/>
        <w:rPr>
          <w:rFonts w:asciiTheme="minorHAnsi" w:hAnsiTheme="minorHAnsi"/>
          <w:color w:val="auto"/>
        </w:rPr>
      </w:pPr>
    </w:p>
    <w:p w:rsidR="00963400" w:rsidRDefault="007A5CD0" w:rsidP="009D4341">
      <w:pPr>
        <w:pStyle w:val="Default"/>
        <w:jc w:val="both"/>
        <w:rPr>
          <w:rFonts w:asciiTheme="minorHAnsi" w:hAnsiTheme="minorHAnsi"/>
          <w:color w:val="auto"/>
        </w:rPr>
      </w:pPr>
      <w:r w:rsidRPr="00567F32">
        <w:rPr>
          <w:rFonts w:asciiTheme="minorHAnsi" w:hAnsiTheme="minorHAnsi"/>
          <w:color w:val="auto"/>
        </w:rPr>
        <w:t xml:space="preserve">Tutti i dati e gli elaborati sono di esclusiva proprietà del GAL </w:t>
      </w:r>
      <w:r w:rsidR="00963400">
        <w:rPr>
          <w:rFonts w:asciiTheme="minorHAnsi" w:hAnsiTheme="minorHAnsi"/>
          <w:color w:val="auto"/>
        </w:rPr>
        <w:t xml:space="preserve">Monti </w:t>
      </w:r>
      <w:proofErr w:type="spellStart"/>
      <w:r w:rsidR="00963400">
        <w:rPr>
          <w:rFonts w:asciiTheme="minorHAnsi" w:hAnsiTheme="minorHAnsi"/>
          <w:color w:val="auto"/>
        </w:rPr>
        <w:t>Reventino</w:t>
      </w:r>
      <w:proofErr w:type="spellEnd"/>
      <w:r w:rsidRPr="00567F32">
        <w:rPr>
          <w:rFonts w:asciiTheme="minorHAnsi" w:hAnsiTheme="minorHAnsi"/>
          <w:color w:val="auto"/>
        </w:rPr>
        <w:t xml:space="preserve">. </w:t>
      </w:r>
    </w:p>
    <w:p w:rsidR="00817A01" w:rsidRDefault="00817A01" w:rsidP="009D4341">
      <w:pPr>
        <w:pStyle w:val="Default"/>
        <w:jc w:val="both"/>
        <w:rPr>
          <w:rFonts w:asciiTheme="minorHAnsi" w:hAnsiTheme="minorHAnsi"/>
          <w:b/>
          <w:bCs/>
          <w:color w:val="auto"/>
        </w:rPr>
      </w:pPr>
    </w:p>
    <w:p w:rsidR="007A5CD0" w:rsidRPr="00567F32" w:rsidRDefault="00CC57B3" w:rsidP="009D4341">
      <w:pPr>
        <w:pStyle w:val="Default"/>
        <w:jc w:val="both"/>
        <w:rPr>
          <w:rFonts w:asciiTheme="minorHAnsi" w:hAnsiTheme="minorHAnsi"/>
          <w:color w:val="auto"/>
        </w:rPr>
      </w:pPr>
      <w:r>
        <w:rPr>
          <w:rFonts w:asciiTheme="minorHAnsi" w:hAnsiTheme="minorHAnsi"/>
          <w:b/>
          <w:bCs/>
          <w:color w:val="auto"/>
        </w:rPr>
        <w:t>8</w:t>
      </w:r>
      <w:r w:rsidR="007A5CD0" w:rsidRPr="00567F32">
        <w:rPr>
          <w:rFonts w:asciiTheme="minorHAnsi" w:hAnsiTheme="minorHAnsi"/>
          <w:b/>
          <w:bCs/>
          <w:color w:val="auto"/>
        </w:rPr>
        <w:t xml:space="preserve">) Verifica di regolare esecuzione </w:t>
      </w:r>
    </w:p>
    <w:p w:rsidR="007A5CD0" w:rsidRPr="00567F32" w:rsidRDefault="007A5CD0" w:rsidP="009D4341">
      <w:pPr>
        <w:pStyle w:val="Default"/>
        <w:jc w:val="both"/>
        <w:rPr>
          <w:rFonts w:asciiTheme="minorHAnsi" w:hAnsiTheme="minorHAnsi"/>
          <w:color w:val="auto"/>
        </w:rPr>
      </w:pP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 xml:space="preserve">Il prestatore di servizi, a completamento delle diverse prestazioni, dovrà trasmettere al GAL </w:t>
      </w:r>
      <w:r w:rsidR="00963400">
        <w:rPr>
          <w:rFonts w:asciiTheme="minorHAnsi" w:hAnsiTheme="minorHAnsi"/>
          <w:color w:val="auto"/>
        </w:rPr>
        <w:t xml:space="preserve">Monti </w:t>
      </w:r>
      <w:proofErr w:type="spellStart"/>
      <w:r w:rsidR="00963400">
        <w:rPr>
          <w:rFonts w:asciiTheme="minorHAnsi" w:hAnsiTheme="minorHAnsi"/>
          <w:color w:val="auto"/>
        </w:rPr>
        <w:t>Reventino</w:t>
      </w:r>
      <w:proofErr w:type="spellEnd"/>
      <w:r w:rsidRPr="00567F32">
        <w:rPr>
          <w:rFonts w:asciiTheme="minorHAnsi" w:hAnsiTheme="minorHAnsi"/>
          <w:color w:val="auto"/>
        </w:rPr>
        <w:t xml:space="preserve">, con sede in </w:t>
      </w:r>
      <w:r w:rsidR="00963400">
        <w:rPr>
          <w:rFonts w:asciiTheme="minorHAnsi" w:hAnsiTheme="minorHAnsi"/>
          <w:color w:val="auto"/>
        </w:rPr>
        <w:t>Via Miguel Cervantes n.10 Soveria Mannelli (CZ)</w:t>
      </w:r>
      <w:r w:rsidRPr="00567F32">
        <w:rPr>
          <w:rFonts w:asciiTheme="minorHAnsi" w:hAnsiTheme="minorHAnsi"/>
          <w:color w:val="auto"/>
        </w:rPr>
        <w:t xml:space="preserve">, una dichiarazione in cui attesta che la prestazione risulta conforme alle specifiche previste in contratto. </w:t>
      </w: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 xml:space="preserve">Il Committente si riserva di effettuare le necessarie verifiche, con impegno ad emettere l'attestazione di conformità entro </w:t>
      </w:r>
      <w:r w:rsidR="00963400">
        <w:rPr>
          <w:rFonts w:asciiTheme="minorHAnsi" w:hAnsiTheme="minorHAnsi"/>
          <w:color w:val="auto"/>
        </w:rPr>
        <w:t>1</w:t>
      </w:r>
      <w:r w:rsidR="00817A01">
        <w:rPr>
          <w:rFonts w:asciiTheme="minorHAnsi" w:hAnsiTheme="minorHAnsi"/>
          <w:color w:val="auto"/>
        </w:rPr>
        <w:t>0</w:t>
      </w:r>
      <w:r w:rsidRPr="00567F32">
        <w:rPr>
          <w:rFonts w:asciiTheme="minorHAnsi" w:hAnsiTheme="minorHAnsi"/>
          <w:color w:val="auto"/>
        </w:rPr>
        <w:t xml:space="preserve"> giorni. </w:t>
      </w:r>
    </w:p>
    <w:p w:rsidR="00CC57B3" w:rsidRDefault="00CC57B3" w:rsidP="009D4341">
      <w:pPr>
        <w:pStyle w:val="Default"/>
        <w:jc w:val="both"/>
        <w:rPr>
          <w:rFonts w:asciiTheme="minorHAnsi" w:hAnsiTheme="minorHAnsi"/>
          <w:b/>
          <w:bCs/>
          <w:color w:val="auto"/>
        </w:rPr>
      </w:pPr>
    </w:p>
    <w:p w:rsidR="007A5CD0" w:rsidRPr="00567F32" w:rsidRDefault="00CC57B3" w:rsidP="009D4341">
      <w:pPr>
        <w:pStyle w:val="Default"/>
        <w:jc w:val="both"/>
        <w:rPr>
          <w:rFonts w:asciiTheme="minorHAnsi" w:hAnsiTheme="minorHAnsi"/>
          <w:color w:val="auto"/>
        </w:rPr>
      </w:pPr>
      <w:r>
        <w:rPr>
          <w:rFonts w:asciiTheme="minorHAnsi" w:hAnsiTheme="minorHAnsi"/>
          <w:b/>
          <w:bCs/>
          <w:color w:val="auto"/>
        </w:rPr>
        <w:t>9)</w:t>
      </w:r>
      <w:r w:rsidR="007A5CD0" w:rsidRPr="00567F32">
        <w:rPr>
          <w:rFonts w:asciiTheme="minorHAnsi" w:hAnsiTheme="minorHAnsi"/>
          <w:b/>
          <w:bCs/>
          <w:color w:val="auto"/>
        </w:rPr>
        <w:t xml:space="preserve">Coordinamento e controlli </w:t>
      </w:r>
    </w:p>
    <w:p w:rsidR="007A5CD0" w:rsidRPr="00567F32" w:rsidRDefault="007A5CD0" w:rsidP="009D4341">
      <w:pPr>
        <w:pStyle w:val="Default"/>
        <w:jc w:val="both"/>
        <w:rPr>
          <w:rFonts w:asciiTheme="minorHAnsi" w:hAnsiTheme="minorHAnsi"/>
          <w:color w:val="auto"/>
        </w:rPr>
      </w:pPr>
    </w:p>
    <w:p w:rsidR="007A5CD0" w:rsidRDefault="007A5CD0" w:rsidP="009D4341">
      <w:pPr>
        <w:pStyle w:val="Default"/>
        <w:jc w:val="both"/>
        <w:rPr>
          <w:rFonts w:asciiTheme="minorHAnsi" w:hAnsiTheme="minorHAnsi"/>
          <w:color w:val="auto"/>
        </w:rPr>
      </w:pPr>
      <w:r w:rsidRPr="00567F32">
        <w:rPr>
          <w:rFonts w:asciiTheme="minorHAnsi" w:hAnsiTheme="minorHAnsi"/>
          <w:color w:val="auto"/>
        </w:rPr>
        <w:t xml:space="preserve">Il Committente, tramite i propri incaricati, si riserva il diritto di verificare, in qualsiasi momento: </w:t>
      </w:r>
    </w:p>
    <w:p w:rsidR="009D4341" w:rsidRPr="00567F32" w:rsidRDefault="009D4341" w:rsidP="009D4341">
      <w:pPr>
        <w:pStyle w:val="Default"/>
        <w:jc w:val="both"/>
        <w:rPr>
          <w:rFonts w:asciiTheme="minorHAnsi" w:hAnsiTheme="minorHAnsi"/>
          <w:color w:val="auto"/>
        </w:rPr>
      </w:pPr>
    </w:p>
    <w:p w:rsidR="007A5CD0" w:rsidRPr="00567F32" w:rsidRDefault="007A5CD0" w:rsidP="009D4341">
      <w:pPr>
        <w:pStyle w:val="Default"/>
        <w:numPr>
          <w:ilvl w:val="0"/>
          <w:numId w:val="4"/>
        </w:numPr>
        <w:spacing w:after="42"/>
        <w:jc w:val="both"/>
        <w:rPr>
          <w:rFonts w:asciiTheme="minorHAnsi" w:hAnsiTheme="minorHAnsi"/>
          <w:color w:val="auto"/>
        </w:rPr>
      </w:pPr>
      <w:r w:rsidRPr="00567F32">
        <w:rPr>
          <w:rFonts w:asciiTheme="minorHAnsi" w:hAnsiTheme="minorHAnsi"/>
          <w:color w:val="auto"/>
        </w:rPr>
        <w:t xml:space="preserve">la qualità delle prestazioni stabilite dal contratto; </w:t>
      </w:r>
    </w:p>
    <w:p w:rsidR="007A5CD0" w:rsidRPr="00567F32" w:rsidRDefault="007A5CD0" w:rsidP="009D4341">
      <w:pPr>
        <w:pStyle w:val="Default"/>
        <w:numPr>
          <w:ilvl w:val="0"/>
          <w:numId w:val="4"/>
        </w:numPr>
        <w:jc w:val="both"/>
        <w:rPr>
          <w:rFonts w:asciiTheme="minorHAnsi" w:hAnsiTheme="minorHAnsi"/>
          <w:color w:val="auto"/>
        </w:rPr>
      </w:pPr>
      <w:r w:rsidRPr="00567F32">
        <w:rPr>
          <w:rFonts w:asciiTheme="minorHAnsi" w:hAnsiTheme="minorHAnsi"/>
          <w:color w:val="auto"/>
        </w:rPr>
        <w:t xml:space="preserve">la capacità e l’attitudine del personale impiegato. </w:t>
      </w:r>
    </w:p>
    <w:p w:rsidR="007A5CD0" w:rsidRDefault="007A5CD0" w:rsidP="009D4341">
      <w:pPr>
        <w:pStyle w:val="Default"/>
        <w:jc w:val="both"/>
        <w:rPr>
          <w:rFonts w:asciiTheme="minorHAnsi" w:hAnsiTheme="minorHAnsi"/>
          <w:color w:val="auto"/>
        </w:rPr>
      </w:pPr>
    </w:p>
    <w:p w:rsidR="00E0702F" w:rsidRPr="00567F32" w:rsidRDefault="00E0702F" w:rsidP="009D4341">
      <w:pPr>
        <w:pStyle w:val="Default"/>
        <w:jc w:val="both"/>
        <w:rPr>
          <w:rFonts w:asciiTheme="minorHAnsi" w:hAnsiTheme="minorHAnsi"/>
          <w:color w:val="auto"/>
        </w:rPr>
      </w:pP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 xml:space="preserve">Inoltre, per garantire il pieno raggiungimento degli obiettivi contrattuali, il committente promuoverà opportune forme di coordinamento sia con i collaboratori del GAL </w:t>
      </w:r>
      <w:r w:rsidR="00963400">
        <w:rPr>
          <w:rFonts w:asciiTheme="minorHAnsi" w:hAnsiTheme="minorHAnsi"/>
          <w:color w:val="auto"/>
        </w:rPr>
        <w:t xml:space="preserve">Monti </w:t>
      </w:r>
      <w:proofErr w:type="spellStart"/>
      <w:r w:rsidR="00963400">
        <w:rPr>
          <w:rFonts w:asciiTheme="minorHAnsi" w:hAnsiTheme="minorHAnsi"/>
          <w:color w:val="auto"/>
        </w:rPr>
        <w:t>Reventino</w:t>
      </w:r>
      <w:proofErr w:type="spellEnd"/>
      <w:r w:rsidRPr="00567F32">
        <w:rPr>
          <w:rFonts w:asciiTheme="minorHAnsi" w:hAnsiTheme="minorHAnsi"/>
          <w:color w:val="auto"/>
        </w:rPr>
        <w:t xml:space="preserve"> c</w:t>
      </w:r>
      <w:r w:rsidR="00963400">
        <w:rPr>
          <w:rFonts w:asciiTheme="minorHAnsi" w:hAnsiTheme="minorHAnsi"/>
          <w:color w:val="auto"/>
        </w:rPr>
        <w:t>he con il Comitato di Progetto o CDA</w:t>
      </w:r>
      <w:r w:rsidR="00817A01">
        <w:rPr>
          <w:rFonts w:asciiTheme="minorHAnsi" w:hAnsiTheme="minorHAnsi"/>
          <w:color w:val="auto"/>
        </w:rPr>
        <w:t>.</w:t>
      </w:r>
    </w:p>
    <w:p w:rsidR="00963400" w:rsidRDefault="00963400" w:rsidP="009D4341">
      <w:pPr>
        <w:pStyle w:val="Default"/>
        <w:jc w:val="both"/>
        <w:rPr>
          <w:rFonts w:asciiTheme="minorHAnsi" w:hAnsiTheme="minorHAnsi"/>
          <w:b/>
          <w:bCs/>
          <w:color w:val="auto"/>
        </w:rPr>
      </w:pPr>
    </w:p>
    <w:p w:rsidR="009D4341" w:rsidRDefault="009D4341" w:rsidP="007A5CD0">
      <w:pPr>
        <w:pStyle w:val="Default"/>
        <w:rPr>
          <w:rFonts w:asciiTheme="minorHAnsi" w:hAnsiTheme="minorHAnsi"/>
          <w:b/>
          <w:bCs/>
          <w:color w:val="auto"/>
        </w:rPr>
      </w:pPr>
    </w:p>
    <w:p w:rsidR="007A5CD0" w:rsidRPr="00567F32" w:rsidRDefault="00243055" w:rsidP="009D4341">
      <w:pPr>
        <w:pStyle w:val="Default"/>
        <w:jc w:val="both"/>
        <w:rPr>
          <w:rFonts w:asciiTheme="minorHAnsi" w:hAnsiTheme="minorHAnsi"/>
          <w:color w:val="auto"/>
        </w:rPr>
      </w:pPr>
      <w:r>
        <w:rPr>
          <w:rFonts w:asciiTheme="minorHAnsi" w:hAnsiTheme="minorHAnsi"/>
          <w:b/>
          <w:bCs/>
          <w:color w:val="auto"/>
        </w:rPr>
        <w:t xml:space="preserve">10) </w:t>
      </w:r>
      <w:r w:rsidR="007A5CD0" w:rsidRPr="00567F32">
        <w:rPr>
          <w:rFonts w:asciiTheme="minorHAnsi" w:hAnsiTheme="minorHAnsi"/>
          <w:b/>
          <w:bCs/>
          <w:color w:val="auto"/>
        </w:rPr>
        <w:t xml:space="preserve">Tracciabilità dei pagamenti </w:t>
      </w:r>
    </w:p>
    <w:p w:rsidR="007A5CD0" w:rsidRPr="00567F32" w:rsidRDefault="007A5CD0" w:rsidP="009D4341">
      <w:pPr>
        <w:pStyle w:val="Default"/>
        <w:jc w:val="both"/>
        <w:rPr>
          <w:rFonts w:asciiTheme="minorHAnsi" w:hAnsiTheme="minorHAnsi"/>
          <w:color w:val="auto"/>
        </w:rPr>
      </w:pP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 xml:space="preserve">Ai sensi dell’art. 3 della LN 136/2010 i pagamenti a favore del fornitore verranno effettuati esclusivamente con accredito su conto correte bancario, conto che dovrà essere espressamente dedicato alle commesse pubbliche o che beneficino di contributi pubblici. </w:t>
      </w: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Il fornitore, pertanto, si impegna a comunicare al GAL il numero del conto corrente dedicato, ritrasmettendo il modulo allegato al contratto debitamente compilato e firmato e a riportare su tutti i documenti di pagamento il seguente Codice Identificativo</w:t>
      </w:r>
      <w:r w:rsidR="00817A01">
        <w:rPr>
          <w:rFonts w:asciiTheme="minorHAnsi" w:hAnsiTheme="minorHAnsi"/>
          <w:color w:val="auto"/>
        </w:rPr>
        <w:t xml:space="preserve"> di</w:t>
      </w:r>
      <w:r w:rsidRPr="00567F32">
        <w:rPr>
          <w:rFonts w:asciiTheme="minorHAnsi" w:hAnsiTheme="minorHAnsi"/>
          <w:color w:val="auto"/>
        </w:rPr>
        <w:t xml:space="preserve"> Gara </w:t>
      </w:r>
      <w:proofErr w:type="spellStart"/>
      <w:r w:rsidRPr="00567F32">
        <w:rPr>
          <w:rFonts w:asciiTheme="minorHAnsi" w:hAnsiTheme="minorHAnsi"/>
          <w:color w:val="auto"/>
        </w:rPr>
        <w:t>n°</w:t>
      </w:r>
      <w:proofErr w:type="spellEnd"/>
      <w:r w:rsidRPr="00567F32">
        <w:rPr>
          <w:rFonts w:asciiTheme="minorHAnsi" w:hAnsiTheme="minorHAnsi"/>
          <w:color w:val="auto"/>
        </w:rPr>
        <w:t xml:space="preserve"> </w:t>
      </w:r>
      <w:r w:rsidR="00060DC7">
        <w:rPr>
          <w:rFonts w:asciiTheme="minorHAnsi" w:hAnsiTheme="minorHAnsi"/>
          <w:b/>
          <w:bCs/>
        </w:rPr>
        <w:t>ZF0194A185</w:t>
      </w:r>
    </w:p>
    <w:p w:rsidR="007A5CD0" w:rsidRPr="00567F32" w:rsidRDefault="007A5CD0" w:rsidP="009D4341">
      <w:pPr>
        <w:pStyle w:val="Default"/>
        <w:jc w:val="both"/>
        <w:rPr>
          <w:rFonts w:asciiTheme="minorHAnsi" w:hAnsiTheme="minorHAnsi"/>
          <w:color w:val="auto"/>
        </w:rPr>
      </w:pPr>
    </w:p>
    <w:p w:rsidR="007A5CD0" w:rsidRPr="00567F32" w:rsidRDefault="00243055" w:rsidP="009D4341">
      <w:pPr>
        <w:pStyle w:val="Default"/>
        <w:jc w:val="both"/>
        <w:rPr>
          <w:rFonts w:asciiTheme="minorHAnsi" w:hAnsiTheme="minorHAnsi"/>
          <w:color w:val="auto"/>
        </w:rPr>
      </w:pPr>
      <w:r>
        <w:rPr>
          <w:rFonts w:asciiTheme="minorHAnsi" w:hAnsiTheme="minorHAnsi"/>
          <w:b/>
          <w:bCs/>
          <w:color w:val="auto"/>
        </w:rPr>
        <w:t xml:space="preserve">11) </w:t>
      </w:r>
      <w:r w:rsidR="007A5CD0" w:rsidRPr="00567F32">
        <w:rPr>
          <w:rFonts w:asciiTheme="minorHAnsi" w:hAnsiTheme="minorHAnsi"/>
          <w:b/>
          <w:bCs/>
          <w:color w:val="auto"/>
        </w:rPr>
        <w:t xml:space="preserve">Controversie </w:t>
      </w:r>
    </w:p>
    <w:p w:rsidR="007A5CD0" w:rsidRPr="00567F32" w:rsidRDefault="007A5CD0" w:rsidP="009D4341">
      <w:pPr>
        <w:pStyle w:val="Default"/>
        <w:jc w:val="both"/>
        <w:rPr>
          <w:rFonts w:asciiTheme="minorHAnsi" w:hAnsiTheme="minorHAnsi"/>
          <w:color w:val="auto"/>
        </w:rPr>
      </w:pP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Per la risoluzione di eventuali controversie che dovessero sorgere nell’esecuzione della presente fornitura</w:t>
      </w:r>
      <w:r w:rsidR="00A208BF">
        <w:rPr>
          <w:rFonts w:asciiTheme="minorHAnsi" w:hAnsiTheme="minorHAnsi"/>
          <w:color w:val="auto"/>
        </w:rPr>
        <w:t xml:space="preserve"> il foro competente è il</w:t>
      </w:r>
      <w:r w:rsidRPr="00567F32">
        <w:rPr>
          <w:rFonts w:asciiTheme="minorHAnsi" w:hAnsiTheme="minorHAnsi"/>
          <w:color w:val="auto"/>
        </w:rPr>
        <w:t xml:space="preserve"> Tribunale di </w:t>
      </w:r>
      <w:r w:rsidR="00A208BF">
        <w:rPr>
          <w:rFonts w:asciiTheme="minorHAnsi" w:hAnsiTheme="minorHAnsi"/>
          <w:color w:val="auto"/>
        </w:rPr>
        <w:t>Lamezia Terme</w:t>
      </w:r>
      <w:r w:rsidRPr="00567F32">
        <w:rPr>
          <w:rFonts w:asciiTheme="minorHAnsi" w:hAnsiTheme="minorHAnsi"/>
          <w:color w:val="auto"/>
        </w:rPr>
        <w:t xml:space="preserve">. </w:t>
      </w:r>
    </w:p>
    <w:p w:rsidR="00B2570C" w:rsidRDefault="00B2570C" w:rsidP="009D4341">
      <w:pPr>
        <w:pStyle w:val="Default"/>
        <w:jc w:val="both"/>
        <w:rPr>
          <w:rFonts w:asciiTheme="minorHAnsi" w:hAnsiTheme="minorHAnsi"/>
          <w:b/>
          <w:bCs/>
          <w:color w:val="auto"/>
        </w:rPr>
      </w:pPr>
    </w:p>
    <w:p w:rsidR="007A5CD0" w:rsidRPr="00567F32" w:rsidRDefault="00243055" w:rsidP="009D4341">
      <w:pPr>
        <w:pStyle w:val="Default"/>
        <w:jc w:val="both"/>
        <w:rPr>
          <w:rFonts w:asciiTheme="minorHAnsi" w:hAnsiTheme="minorHAnsi"/>
          <w:color w:val="auto"/>
        </w:rPr>
      </w:pPr>
      <w:r>
        <w:rPr>
          <w:rFonts w:asciiTheme="minorHAnsi" w:hAnsiTheme="minorHAnsi"/>
          <w:b/>
          <w:bCs/>
          <w:color w:val="auto"/>
        </w:rPr>
        <w:t xml:space="preserve">12) </w:t>
      </w:r>
      <w:r w:rsidR="007A5CD0" w:rsidRPr="00567F32">
        <w:rPr>
          <w:rFonts w:asciiTheme="minorHAnsi" w:hAnsiTheme="minorHAnsi"/>
          <w:b/>
          <w:bCs/>
          <w:color w:val="auto"/>
        </w:rPr>
        <w:t xml:space="preserve">Informazioni </w:t>
      </w:r>
    </w:p>
    <w:p w:rsidR="007A5CD0" w:rsidRPr="00567F32" w:rsidRDefault="007A5CD0" w:rsidP="009D4341">
      <w:pPr>
        <w:pStyle w:val="Default"/>
        <w:jc w:val="both"/>
        <w:rPr>
          <w:rFonts w:asciiTheme="minorHAnsi" w:hAnsiTheme="minorHAnsi"/>
          <w:color w:val="auto"/>
        </w:rPr>
      </w:pP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La ditta in indirizzo può ri</w:t>
      </w:r>
      <w:r w:rsidR="00E0702F">
        <w:rPr>
          <w:rFonts w:asciiTheme="minorHAnsi" w:hAnsiTheme="minorHAnsi"/>
          <w:color w:val="auto"/>
        </w:rPr>
        <w:t xml:space="preserve">chiedere informazioni al GAL Monti </w:t>
      </w:r>
      <w:proofErr w:type="spellStart"/>
      <w:r w:rsidR="00E0702F">
        <w:rPr>
          <w:rFonts w:asciiTheme="minorHAnsi" w:hAnsiTheme="minorHAnsi"/>
          <w:color w:val="auto"/>
        </w:rPr>
        <w:t>Reventino</w:t>
      </w:r>
      <w:proofErr w:type="spellEnd"/>
      <w:r w:rsidR="00E0702F">
        <w:rPr>
          <w:rFonts w:asciiTheme="minorHAnsi" w:hAnsiTheme="minorHAnsi"/>
          <w:color w:val="auto"/>
        </w:rPr>
        <w:t xml:space="preserve"> </w:t>
      </w:r>
      <w:r w:rsidRPr="00567F32">
        <w:rPr>
          <w:rFonts w:asciiTheme="minorHAnsi" w:hAnsiTheme="minorHAnsi"/>
          <w:color w:val="auto"/>
        </w:rPr>
        <w:t xml:space="preserve">– tel. </w:t>
      </w:r>
      <w:r w:rsidR="00A208BF">
        <w:rPr>
          <w:rFonts w:asciiTheme="minorHAnsi" w:hAnsiTheme="minorHAnsi"/>
          <w:color w:val="auto"/>
        </w:rPr>
        <w:t>0968-662740</w:t>
      </w:r>
      <w:r w:rsidRPr="00567F32">
        <w:rPr>
          <w:rFonts w:asciiTheme="minorHAnsi" w:hAnsiTheme="minorHAnsi"/>
          <w:color w:val="auto"/>
        </w:rPr>
        <w:t xml:space="preserve"> - e-mail: info@</w:t>
      </w:r>
      <w:r w:rsidR="00A208BF">
        <w:rPr>
          <w:rFonts w:asciiTheme="minorHAnsi" w:hAnsiTheme="minorHAnsi"/>
          <w:color w:val="auto"/>
        </w:rPr>
        <w:t>galreventino</w:t>
      </w:r>
      <w:r w:rsidRPr="00567F32">
        <w:rPr>
          <w:rFonts w:asciiTheme="minorHAnsi" w:hAnsiTheme="minorHAnsi"/>
          <w:color w:val="auto"/>
        </w:rPr>
        <w:t xml:space="preserve">.it (Gli Uffici sono aperti </w:t>
      </w:r>
      <w:r w:rsidR="00A208BF">
        <w:rPr>
          <w:rFonts w:asciiTheme="minorHAnsi" w:hAnsiTheme="minorHAnsi"/>
          <w:color w:val="auto"/>
        </w:rPr>
        <w:t>da</w:t>
      </w:r>
      <w:r w:rsidRPr="00567F32">
        <w:rPr>
          <w:rFonts w:asciiTheme="minorHAnsi" w:hAnsiTheme="minorHAnsi"/>
          <w:color w:val="auto"/>
        </w:rPr>
        <w:t xml:space="preserve"> lunedì </w:t>
      </w:r>
      <w:r w:rsidR="00A208BF">
        <w:rPr>
          <w:rFonts w:asciiTheme="minorHAnsi" w:hAnsiTheme="minorHAnsi"/>
          <w:color w:val="auto"/>
        </w:rPr>
        <w:t>a</w:t>
      </w:r>
      <w:r w:rsidRPr="00567F32">
        <w:rPr>
          <w:rFonts w:asciiTheme="minorHAnsi" w:hAnsiTheme="minorHAnsi"/>
          <w:color w:val="auto"/>
        </w:rPr>
        <w:t xml:space="preserve"> venerdì dalle 9.00 alle 1</w:t>
      </w:r>
      <w:r w:rsidR="00A208BF">
        <w:rPr>
          <w:rFonts w:asciiTheme="minorHAnsi" w:hAnsiTheme="minorHAnsi"/>
          <w:color w:val="auto"/>
        </w:rPr>
        <w:t>6.3</w:t>
      </w:r>
      <w:r w:rsidRPr="00567F32">
        <w:rPr>
          <w:rFonts w:asciiTheme="minorHAnsi" w:hAnsiTheme="minorHAnsi"/>
          <w:color w:val="auto"/>
        </w:rPr>
        <w:t xml:space="preserve">0). </w:t>
      </w:r>
    </w:p>
    <w:p w:rsidR="00A208BF" w:rsidRDefault="00A208BF" w:rsidP="009D4341">
      <w:pPr>
        <w:pStyle w:val="Default"/>
        <w:jc w:val="both"/>
        <w:rPr>
          <w:rFonts w:asciiTheme="minorHAnsi" w:hAnsiTheme="minorHAnsi"/>
          <w:b/>
          <w:bCs/>
          <w:color w:val="auto"/>
        </w:rPr>
      </w:pPr>
    </w:p>
    <w:p w:rsidR="007A5CD0" w:rsidRPr="00567F32" w:rsidRDefault="00243055" w:rsidP="009D4341">
      <w:pPr>
        <w:pStyle w:val="Default"/>
        <w:jc w:val="both"/>
        <w:rPr>
          <w:rFonts w:asciiTheme="minorHAnsi" w:hAnsiTheme="minorHAnsi"/>
          <w:color w:val="auto"/>
        </w:rPr>
      </w:pPr>
      <w:r>
        <w:rPr>
          <w:rFonts w:asciiTheme="minorHAnsi" w:hAnsiTheme="minorHAnsi"/>
          <w:b/>
          <w:bCs/>
          <w:color w:val="auto"/>
        </w:rPr>
        <w:t xml:space="preserve">13) </w:t>
      </w:r>
      <w:r w:rsidR="007A5CD0" w:rsidRPr="00567F32">
        <w:rPr>
          <w:rFonts w:asciiTheme="minorHAnsi" w:hAnsiTheme="minorHAnsi"/>
          <w:b/>
          <w:bCs/>
          <w:color w:val="auto"/>
        </w:rPr>
        <w:t xml:space="preserve">Riservatezza e tutela dei dati personali </w:t>
      </w:r>
    </w:p>
    <w:p w:rsidR="007A5CD0" w:rsidRPr="00567F32" w:rsidRDefault="007A5CD0" w:rsidP="009D4341">
      <w:pPr>
        <w:pStyle w:val="Default"/>
        <w:jc w:val="both"/>
        <w:rPr>
          <w:rFonts w:asciiTheme="minorHAnsi" w:hAnsiTheme="minorHAnsi"/>
          <w:color w:val="auto"/>
        </w:rPr>
      </w:pPr>
    </w:p>
    <w:p w:rsidR="007A5CD0" w:rsidRPr="00567F32" w:rsidRDefault="007A5CD0" w:rsidP="009D4341">
      <w:pPr>
        <w:pStyle w:val="Default"/>
        <w:jc w:val="both"/>
        <w:rPr>
          <w:rFonts w:asciiTheme="minorHAnsi" w:hAnsiTheme="minorHAnsi"/>
          <w:color w:val="auto"/>
        </w:rPr>
      </w:pPr>
      <w:r w:rsidRPr="00567F32">
        <w:rPr>
          <w:rFonts w:asciiTheme="minorHAnsi" w:hAnsiTheme="minorHAnsi"/>
          <w:color w:val="auto"/>
        </w:rPr>
        <w:t xml:space="preserve">Il prestatore di servizi si obbliga a mantenere riservati e a non divulgare i dati e le informazioni di cui direttamente o mediante il proprio personale venga in possesso durante lo svolgimento delle prestazioni contrattuali. </w:t>
      </w:r>
    </w:p>
    <w:p w:rsidR="00A208BF" w:rsidRDefault="00A208BF" w:rsidP="009D4341">
      <w:pPr>
        <w:pStyle w:val="Default"/>
        <w:jc w:val="both"/>
        <w:rPr>
          <w:rFonts w:asciiTheme="minorHAnsi" w:hAnsiTheme="minorHAnsi"/>
          <w:color w:val="auto"/>
        </w:rPr>
      </w:pPr>
    </w:p>
    <w:p w:rsidR="00B2570C" w:rsidRDefault="00B2570C" w:rsidP="009D4341">
      <w:pPr>
        <w:pStyle w:val="Default"/>
        <w:jc w:val="both"/>
        <w:rPr>
          <w:rFonts w:asciiTheme="minorHAnsi" w:hAnsiTheme="minorHAnsi"/>
          <w:color w:val="auto"/>
        </w:rPr>
      </w:pPr>
    </w:p>
    <w:p w:rsidR="00B2570C" w:rsidRDefault="00CC57B3" w:rsidP="009D4341">
      <w:pPr>
        <w:pStyle w:val="Default"/>
        <w:jc w:val="both"/>
        <w:rPr>
          <w:rFonts w:asciiTheme="minorHAnsi" w:hAnsiTheme="minorHAnsi"/>
          <w:color w:val="auto"/>
        </w:rPr>
      </w:pPr>
      <w:proofErr w:type="spellStart"/>
      <w:r>
        <w:rPr>
          <w:rFonts w:asciiTheme="minorHAnsi" w:hAnsiTheme="minorHAnsi"/>
          <w:color w:val="auto"/>
        </w:rPr>
        <w:t>Soveria</w:t>
      </w:r>
      <w:proofErr w:type="spellEnd"/>
      <w:r>
        <w:rPr>
          <w:rFonts w:asciiTheme="minorHAnsi" w:hAnsiTheme="minorHAnsi"/>
          <w:color w:val="auto"/>
        </w:rPr>
        <w:t xml:space="preserve"> Mannelli (CZ)</w:t>
      </w:r>
      <w:r w:rsidR="007A5CD0" w:rsidRPr="00567F32">
        <w:rPr>
          <w:rFonts w:asciiTheme="minorHAnsi" w:hAnsiTheme="minorHAnsi"/>
          <w:color w:val="auto"/>
        </w:rPr>
        <w:t xml:space="preserve">, </w:t>
      </w:r>
      <w:r w:rsidR="00894E4C">
        <w:rPr>
          <w:rFonts w:asciiTheme="minorHAnsi" w:hAnsiTheme="minorHAnsi"/>
          <w:color w:val="auto"/>
        </w:rPr>
        <w:t>lì ______________</w:t>
      </w:r>
    </w:p>
    <w:p w:rsidR="00B2570C" w:rsidRDefault="00B2570C" w:rsidP="009D4341">
      <w:pPr>
        <w:pStyle w:val="Default"/>
        <w:jc w:val="both"/>
        <w:rPr>
          <w:rFonts w:asciiTheme="minorHAnsi" w:hAnsiTheme="minorHAnsi"/>
          <w:color w:val="auto"/>
        </w:rPr>
      </w:pPr>
    </w:p>
    <w:p w:rsidR="00B2570C" w:rsidRDefault="00B2570C" w:rsidP="009D4341">
      <w:pPr>
        <w:pStyle w:val="Default"/>
        <w:jc w:val="both"/>
        <w:rPr>
          <w:rFonts w:asciiTheme="minorHAnsi" w:hAnsiTheme="minorHAnsi"/>
          <w:color w:val="auto"/>
        </w:rPr>
      </w:pPr>
    </w:p>
    <w:p w:rsidR="007A5CD0" w:rsidRPr="00567F32" w:rsidRDefault="00B2570C" w:rsidP="00B2570C">
      <w:pPr>
        <w:pStyle w:val="Default"/>
        <w:ind w:left="3540" w:firstLine="708"/>
        <w:jc w:val="center"/>
        <w:rPr>
          <w:rFonts w:asciiTheme="minorHAnsi" w:hAnsiTheme="minorHAnsi"/>
          <w:color w:val="auto"/>
        </w:rPr>
      </w:pPr>
      <w:r>
        <w:rPr>
          <w:rFonts w:asciiTheme="minorHAnsi" w:hAnsiTheme="minorHAnsi"/>
          <w:color w:val="auto"/>
        </w:rPr>
        <w:t xml:space="preserve">                   </w:t>
      </w:r>
      <w:r w:rsidR="007A5CD0" w:rsidRPr="00567F32">
        <w:rPr>
          <w:rFonts w:asciiTheme="minorHAnsi" w:hAnsiTheme="minorHAnsi"/>
          <w:color w:val="auto"/>
        </w:rPr>
        <w:t xml:space="preserve"> Firme </w:t>
      </w:r>
    </w:p>
    <w:p w:rsidR="00A208BF" w:rsidRDefault="00A208BF" w:rsidP="009D4341">
      <w:pPr>
        <w:pStyle w:val="Default"/>
        <w:jc w:val="both"/>
        <w:rPr>
          <w:rFonts w:asciiTheme="minorHAnsi" w:hAnsiTheme="minorHAnsi"/>
          <w:color w:val="auto"/>
        </w:rPr>
      </w:pPr>
    </w:p>
    <w:p w:rsidR="00B2570C" w:rsidRDefault="00B2570C" w:rsidP="009D4341">
      <w:pPr>
        <w:pStyle w:val="Default"/>
        <w:jc w:val="both"/>
        <w:rPr>
          <w:rFonts w:asciiTheme="minorHAnsi" w:hAnsiTheme="minorHAnsi"/>
          <w:color w:val="auto"/>
        </w:rPr>
      </w:pPr>
      <w:r>
        <w:rPr>
          <w:rFonts w:asciiTheme="minorHAnsi" w:hAnsiTheme="minorHAnsi"/>
          <w:color w:val="auto"/>
        </w:rPr>
        <w:t xml:space="preserve">                                                                                                                       </w:t>
      </w:r>
      <w:r w:rsidR="007A5CD0" w:rsidRPr="00567F32">
        <w:rPr>
          <w:rFonts w:asciiTheme="minorHAnsi" w:hAnsiTheme="minorHAnsi"/>
          <w:color w:val="auto"/>
        </w:rPr>
        <w:t xml:space="preserve">Per il GAL </w:t>
      </w:r>
      <w:r w:rsidR="00A208BF">
        <w:rPr>
          <w:rFonts w:asciiTheme="minorHAnsi" w:hAnsiTheme="minorHAnsi"/>
          <w:color w:val="auto"/>
        </w:rPr>
        <w:t xml:space="preserve">Monti </w:t>
      </w:r>
      <w:proofErr w:type="spellStart"/>
      <w:r w:rsidR="00A208BF">
        <w:rPr>
          <w:rFonts w:asciiTheme="minorHAnsi" w:hAnsiTheme="minorHAnsi"/>
          <w:color w:val="auto"/>
        </w:rPr>
        <w:t>Reventino</w:t>
      </w:r>
      <w:proofErr w:type="spellEnd"/>
      <w:r w:rsidR="007A5CD0" w:rsidRPr="00567F32">
        <w:rPr>
          <w:rFonts w:asciiTheme="minorHAnsi" w:hAnsiTheme="minorHAnsi"/>
          <w:color w:val="auto"/>
        </w:rPr>
        <w:t xml:space="preserve"> </w:t>
      </w:r>
    </w:p>
    <w:p w:rsidR="007A5CD0" w:rsidRPr="00567F32" w:rsidRDefault="00B2570C" w:rsidP="00B2570C">
      <w:pPr>
        <w:pStyle w:val="Default"/>
        <w:ind w:left="1416"/>
        <w:jc w:val="both"/>
        <w:rPr>
          <w:rFonts w:asciiTheme="minorHAnsi" w:hAnsiTheme="minorHAnsi"/>
          <w:color w:val="auto"/>
        </w:rPr>
      </w:pP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t xml:space="preserve"> </w:t>
      </w:r>
      <w:r>
        <w:rPr>
          <w:rFonts w:asciiTheme="minorHAnsi" w:hAnsiTheme="minorHAnsi"/>
          <w:color w:val="auto"/>
        </w:rPr>
        <w:tab/>
        <w:t xml:space="preserve">           </w:t>
      </w:r>
      <w:r w:rsidR="007A5CD0" w:rsidRPr="00567F32">
        <w:rPr>
          <w:rFonts w:asciiTheme="minorHAnsi" w:hAnsiTheme="minorHAnsi"/>
          <w:color w:val="auto"/>
        </w:rPr>
        <w:t xml:space="preserve">________________________________________ </w:t>
      </w:r>
    </w:p>
    <w:p w:rsidR="00A208BF" w:rsidRDefault="00A208BF" w:rsidP="009D4341">
      <w:pPr>
        <w:pStyle w:val="Default"/>
        <w:jc w:val="both"/>
        <w:rPr>
          <w:rFonts w:asciiTheme="minorHAnsi" w:hAnsiTheme="minorHAnsi"/>
          <w:color w:val="auto"/>
        </w:rPr>
      </w:pPr>
    </w:p>
    <w:p w:rsidR="00B2570C" w:rsidRDefault="00B2570C" w:rsidP="009D4341">
      <w:pPr>
        <w:pStyle w:val="Default"/>
        <w:jc w:val="both"/>
        <w:rPr>
          <w:rFonts w:asciiTheme="minorHAnsi" w:hAnsiTheme="minorHAnsi"/>
          <w:color w:val="auto"/>
        </w:rPr>
      </w:pPr>
    </w:p>
    <w:p w:rsidR="00B2570C" w:rsidRDefault="00B2570C" w:rsidP="009D4341">
      <w:pPr>
        <w:pStyle w:val="Default"/>
        <w:jc w:val="both"/>
        <w:rPr>
          <w:rFonts w:asciiTheme="minorHAnsi" w:hAnsiTheme="minorHAnsi"/>
          <w:color w:val="auto"/>
        </w:rPr>
      </w:pPr>
    </w:p>
    <w:p w:rsidR="00B2570C" w:rsidRDefault="007A5CD0" w:rsidP="00B2570C">
      <w:pPr>
        <w:pStyle w:val="Default"/>
        <w:ind w:left="5664" w:firstLine="708"/>
        <w:jc w:val="both"/>
        <w:rPr>
          <w:rFonts w:asciiTheme="minorHAnsi" w:hAnsiTheme="minorHAnsi"/>
          <w:color w:val="auto"/>
        </w:rPr>
      </w:pPr>
      <w:r w:rsidRPr="00567F32">
        <w:rPr>
          <w:rFonts w:asciiTheme="minorHAnsi" w:hAnsiTheme="minorHAnsi"/>
          <w:color w:val="auto"/>
        </w:rPr>
        <w:t xml:space="preserve">Per il prestatore di servizi </w:t>
      </w:r>
    </w:p>
    <w:p w:rsidR="00B2570C" w:rsidRDefault="00B2570C" w:rsidP="009D4341">
      <w:pPr>
        <w:pStyle w:val="Default"/>
        <w:jc w:val="both"/>
        <w:rPr>
          <w:rFonts w:asciiTheme="minorHAnsi" w:hAnsiTheme="minorHAnsi"/>
          <w:color w:val="auto"/>
        </w:rPr>
      </w:pPr>
    </w:p>
    <w:p w:rsidR="00B2570C" w:rsidRDefault="00B2570C" w:rsidP="009D4341">
      <w:pPr>
        <w:pStyle w:val="Default"/>
        <w:jc w:val="both"/>
        <w:rPr>
          <w:rFonts w:asciiTheme="minorHAnsi" w:hAnsiTheme="minorHAnsi"/>
          <w:color w:val="auto"/>
        </w:rPr>
      </w:pPr>
    </w:p>
    <w:p w:rsidR="007A5CD0" w:rsidRPr="00567F32" w:rsidRDefault="00B2570C" w:rsidP="00B2570C">
      <w:pPr>
        <w:pStyle w:val="Default"/>
        <w:ind w:left="3540" w:firstLine="708"/>
        <w:jc w:val="both"/>
        <w:rPr>
          <w:rFonts w:asciiTheme="minorHAnsi" w:hAnsiTheme="minorHAnsi"/>
          <w:color w:val="auto"/>
        </w:rPr>
      </w:pPr>
      <w:r>
        <w:rPr>
          <w:rFonts w:asciiTheme="minorHAnsi" w:hAnsiTheme="minorHAnsi"/>
          <w:color w:val="auto"/>
        </w:rPr>
        <w:t xml:space="preserve">           </w:t>
      </w:r>
      <w:r w:rsidRPr="00567F32">
        <w:rPr>
          <w:rFonts w:asciiTheme="minorHAnsi" w:hAnsiTheme="minorHAnsi"/>
          <w:color w:val="auto"/>
        </w:rPr>
        <w:t>________________________________________</w:t>
      </w:r>
    </w:p>
    <w:sectPr w:rsidR="007A5CD0" w:rsidRPr="00567F32" w:rsidSect="00E06432">
      <w:headerReference w:type="default" r:id="rId7"/>
      <w:pgSz w:w="11906" w:h="16838"/>
      <w:pgMar w:top="0"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465" w:rsidRDefault="000B1465" w:rsidP="00B7131D">
      <w:pPr>
        <w:spacing w:after="0" w:line="240" w:lineRule="auto"/>
      </w:pPr>
      <w:r>
        <w:separator/>
      </w:r>
    </w:p>
  </w:endnote>
  <w:endnote w:type="continuationSeparator" w:id="0">
    <w:p w:rsidR="000B1465" w:rsidRDefault="000B1465" w:rsidP="00B71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465" w:rsidRDefault="000B1465" w:rsidP="00B7131D">
      <w:pPr>
        <w:spacing w:after="0" w:line="240" w:lineRule="auto"/>
      </w:pPr>
      <w:r>
        <w:separator/>
      </w:r>
    </w:p>
  </w:footnote>
  <w:footnote w:type="continuationSeparator" w:id="0">
    <w:p w:rsidR="000B1465" w:rsidRDefault="000B1465" w:rsidP="00B713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1D" w:rsidRDefault="00745593" w:rsidP="00745593">
    <w:pPr>
      <w:pStyle w:val="Intestazione"/>
      <w:ind w:left="-426"/>
    </w:pPr>
    <w:r>
      <w:rPr>
        <w:noProof/>
        <w:lang w:eastAsia="it-IT"/>
      </w:rPr>
      <w:drawing>
        <wp:anchor distT="0" distB="0" distL="114300" distR="114300" simplePos="0" relativeHeight="251661312" behindDoc="0" locked="0" layoutInCell="1" allowOverlap="1">
          <wp:simplePos x="0" y="0"/>
          <wp:positionH relativeFrom="column">
            <wp:posOffset>5242560</wp:posOffset>
          </wp:positionH>
          <wp:positionV relativeFrom="paragraph">
            <wp:posOffset>-41910</wp:posOffset>
          </wp:positionV>
          <wp:extent cx="1217295" cy="717550"/>
          <wp:effectExtent l="19050" t="0" r="1905" b="0"/>
          <wp:wrapTopAndBottom/>
          <wp:docPr id="9" name="Picture 2" descr="rodrigocerminara:Desktop:HD MEC:LAVORO:LOGO REVEN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rigocerminara:Desktop:HD MEC:LAVORO:LOGO REVENTIN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7295" cy="717550"/>
                  </a:xfrm>
                  <a:prstGeom prst="rect">
                    <a:avLst/>
                  </a:prstGeom>
                  <a:noFill/>
                  <a:ln>
                    <a:noFill/>
                  </a:ln>
                </pic:spPr>
              </pic:pic>
            </a:graphicData>
          </a:graphic>
        </wp:anchor>
      </w:drawing>
    </w:r>
    <w:r w:rsidRPr="00745593">
      <w:rPr>
        <w:noProof/>
        <w:lang w:eastAsia="it-IT"/>
      </w:rPr>
      <w:drawing>
        <wp:inline distT="0" distB="0" distL="0" distR="0">
          <wp:extent cx="805970" cy="720000"/>
          <wp:effectExtent l="19050" t="0" r="0" b="0"/>
          <wp:docPr id="2" name="Immagine 1" descr="C:\Users\Santino\Desktop\NUOVA PROGRAMMAZIONE\LOGHI FEASR\LOGO 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ino\Desktop\NUOVA PROGRAMMAZIONE\LOGHI FEASR\LOGO EUROPA.jpg"/>
                  <pic:cNvPicPr>
                    <a:picLocks noChangeAspect="1" noChangeArrowheads="1"/>
                  </pic:cNvPicPr>
                </pic:nvPicPr>
                <pic:blipFill>
                  <a:blip r:embed="rId2"/>
                  <a:srcRect l="24779" t="10256" r="28142" b="2930"/>
                  <a:stretch>
                    <a:fillRect/>
                  </a:stretch>
                </pic:blipFill>
                <pic:spPr bwMode="auto">
                  <a:xfrm>
                    <a:off x="0" y="0"/>
                    <a:ext cx="805970" cy="720000"/>
                  </a:xfrm>
                  <a:prstGeom prst="rect">
                    <a:avLst/>
                  </a:prstGeom>
                  <a:noFill/>
                  <a:ln w="9525">
                    <a:noFill/>
                    <a:miter lim="800000"/>
                    <a:headEnd/>
                    <a:tailEnd/>
                  </a:ln>
                </pic:spPr>
              </pic:pic>
            </a:graphicData>
          </a:graphic>
        </wp:inline>
      </w:drawing>
    </w:r>
    <w:r w:rsidR="00080773">
      <w:rPr>
        <w:noProof/>
        <w:lang w:eastAsia="it-IT"/>
      </w:rPr>
      <w:pict>
        <v:shapetype id="_x0000_t202" coordsize="21600,21600" o:spt="202" path="m,l,21600r21600,l21600,xe">
          <v:stroke joinstyle="miter"/>
          <v:path gradientshapeok="t" o:connecttype="rect"/>
        </v:shapetype>
        <v:shape id="Text Box 2" o:spid="_x0000_s4097" type="#_x0000_t202" style="position:absolute;left:0;text-align:left;margin-left:297pt;margin-top:35.45pt;width:23.45pt;height:1in;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" filled="f" stroked="f">
          <v:textbox style="mso-next-textbox:#Text Box 2">
            <w:txbxContent>
              <w:p w:rsidR="00B7131D" w:rsidRDefault="00B7131D"/>
            </w:txbxContent>
          </v:textbox>
        </v:shape>
      </w:pict>
    </w:r>
    <w:r>
      <w:t xml:space="preserve">   </w:t>
    </w:r>
    <w:r w:rsidRPr="00745593">
      <w:rPr>
        <w:noProof/>
        <w:lang w:eastAsia="it-IT"/>
      </w:rPr>
      <w:drawing>
        <wp:inline distT="0" distB="0" distL="0" distR="0">
          <wp:extent cx="1249791" cy="720000"/>
          <wp:effectExtent l="19050" t="0" r="7509" b="0"/>
          <wp:docPr id="5" name="Immagine 2" descr="C:\Users\Santino\Desktop\NUOVA PROGRAMMAZIONE\LOGHI FEASR\LOGO MINISTERO POL. A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tino\Desktop\NUOVA PROGRAMMAZIONE\LOGHI FEASR\LOGO MINISTERO POL. AGR..jpg"/>
                  <pic:cNvPicPr>
                    <a:picLocks noChangeAspect="1" noChangeArrowheads="1"/>
                  </pic:cNvPicPr>
                </pic:nvPicPr>
                <pic:blipFill>
                  <a:blip r:embed="rId3"/>
                  <a:srcRect l="13514" t="2449" r="18581" b="2857"/>
                  <a:stretch>
                    <a:fillRect/>
                  </a:stretch>
                </pic:blipFill>
                <pic:spPr bwMode="auto">
                  <a:xfrm>
                    <a:off x="0" y="0"/>
                    <a:ext cx="1249791" cy="720000"/>
                  </a:xfrm>
                  <a:prstGeom prst="rect">
                    <a:avLst/>
                  </a:prstGeom>
                  <a:noFill/>
                  <a:ln w="9525">
                    <a:noFill/>
                    <a:miter lim="800000"/>
                    <a:headEnd/>
                    <a:tailEnd/>
                  </a:ln>
                </pic:spPr>
              </pic:pic>
            </a:graphicData>
          </a:graphic>
        </wp:inline>
      </w:drawing>
    </w:r>
    <w:r>
      <w:t xml:space="preserve">   </w:t>
    </w:r>
    <w:r w:rsidR="003B6FDE">
      <w:rPr>
        <w:noProof/>
        <w:lang w:eastAsia="it-IT"/>
      </w:rPr>
      <w:drawing>
        <wp:inline distT="0" distB="0" distL="0" distR="0">
          <wp:extent cx="763505" cy="720000"/>
          <wp:effectExtent l="19050" t="0" r="0" b="0"/>
          <wp:docPr id="1" name="Immagine 1" descr="C:\Users\Santino\Desktop\GAL REVENTINO\LOGHI FEASR\logo regione_cala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ino\Desktop\GAL REVENTINO\LOGHI FEASR\logo regione_calabria.jpg"/>
                  <pic:cNvPicPr>
                    <a:picLocks noChangeAspect="1" noChangeArrowheads="1"/>
                  </pic:cNvPicPr>
                </pic:nvPicPr>
                <pic:blipFill>
                  <a:blip r:embed="rId4"/>
                  <a:srcRect/>
                  <a:stretch>
                    <a:fillRect/>
                  </a:stretch>
                </pic:blipFill>
                <pic:spPr bwMode="auto">
                  <a:xfrm>
                    <a:off x="0" y="0"/>
                    <a:ext cx="763505" cy="720000"/>
                  </a:xfrm>
                  <a:prstGeom prst="rect">
                    <a:avLst/>
                  </a:prstGeom>
                  <a:noFill/>
                  <a:ln w="9525">
                    <a:noFill/>
                    <a:miter lim="800000"/>
                    <a:headEnd/>
                    <a:tailEnd/>
                  </a:ln>
                </pic:spPr>
              </pic:pic>
            </a:graphicData>
          </a:graphic>
        </wp:inline>
      </w:drawing>
    </w:r>
    <w:r>
      <w:t xml:space="preserve">  </w:t>
    </w:r>
    <w:r w:rsidRPr="00745593">
      <w:rPr>
        <w:noProof/>
        <w:lang w:eastAsia="it-IT"/>
      </w:rPr>
      <w:drawing>
        <wp:inline distT="0" distB="0" distL="0" distR="0">
          <wp:extent cx="698507" cy="720000"/>
          <wp:effectExtent l="19050" t="0" r="6343" b="0"/>
          <wp:docPr id="7" name="Immagine 4" descr="C:\Users\Santino\Desktop\NUOVA PROGRAMMAZIONE\LOGHI FEASR\logo leade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tino\Desktop\NUOVA PROGRAMMAZIONE\LOGHI FEASR\logo leaderrr.jpg"/>
                  <pic:cNvPicPr>
                    <a:picLocks noChangeAspect="1" noChangeArrowheads="1"/>
                  </pic:cNvPicPr>
                </pic:nvPicPr>
                <pic:blipFill>
                  <a:blip r:embed="rId5"/>
                  <a:srcRect/>
                  <a:stretch>
                    <a:fillRect/>
                  </a:stretch>
                </pic:blipFill>
                <pic:spPr bwMode="auto">
                  <a:xfrm>
                    <a:off x="0" y="0"/>
                    <a:ext cx="698507" cy="720000"/>
                  </a:xfrm>
                  <a:prstGeom prst="rect">
                    <a:avLst/>
                  </a:prstGeom>
                  <a:noFill/>
                  <a:ln w="9525">
                    <a:noFill/>
                    <a:miter lim="800000"/>
                    <a:headEnd/>
                    <a:tailEnd/>
                  </a:ln>
                </pic:spPr>
              </pic:pic>
            </a:graphicData>
          </a:graphic>
        </wp:inline>
      </w:drawing>
    </w:r>
    <w:r>
      <w:t xml:space="preserve">   </w:t>
    </w:r>
    <w:r w:rsidRPr="00745593">
      <w:rPr>
        <w:noProof/>
        <w:lang w:eastAsia="it-IT"/>
      </w:rPr>
      <w:drawing>
        <wp:inline distT="0" distB="0" distL="0" distR="0">
          <wp:extent cx="1391262" cy="720000"/>
          <wp:effectExtent l="19050" t="0" r="0" b="0"/>
          <wp:docPr id="8" name="Immagine 6" descr="C:\Users\Santino\Desktop\NUOVA PROGRAMMAZIONE\LOGHI FEASR\logo prs più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tino\Desktop\NUOVA PROGRAMMAZIONE\LOGHI FEASR\logo prs più grande.png"/>
                  <pic:cNvPicPr>
                    <a:picLocks noChangeAspect="1" noChangeArrowheads="1"/>
                  </pic:cNvPicPr>
                </pic:nvPicPr>
                <pic:blipFill>
                  <a:blip r:embed="rId6"/>
                  <a:srcRect/>
                  <a:stretch>
                    <a:fillRect/>
                  </a:stretch>
                </pic:blipFill>
                <pic:spPr bwMode="auto">
                  <a:xfrm>
                    <a:off x="0" y="0"/>
                    <a:ext cx="1391262" cy="720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27E"/>
    <w:multiLevelType w:val="hybridMultilevel"/>
    <w:tmpl w:val="D5E2D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FD2A52"/>
    <w:multiLevelType w:val="hybridMultilevel"/>
    <w:tmpl w:val="A45CD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9F2F5D"/>
    <w:multiLevelType w:val="hybridMultilevel"/>
    <w:tmpl w:val="6ED2E0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93A68B8"/>
    <w:multiLevelType w:val="hybridMultilevel"/>
    <w:tmpl w:val="53C8A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E7D98"/>
    <w:rsid w:val="00060DC7"/>
    <w:rsid w:val="00080773"/>
    <w:rsid w:val="000B1465"/>
    <w:rsid w:val="00102269"/>
    <w:rsid w:val="0011151E"/>
    <w:rsid w:val="0017794A"/>
    <w:rsid w:val="001C5DBA"/>
    <w:rsid w:val="002275B2"/>
    <w:rsid w:val="00243055"/>
    <w:rsid w:val="0029264A"/>
    <w:rsid w:val="002A7529"/>
    <w:rsid w:val="002F224C"/>
    <w:rsid w:val="002F3234"/>
    <w:rsid w:val="00330A45"/>
    <w:rsid w:val="003A69F9"/>
    <w:rsid w:val="003B12DA"/>
    <w:rsid w:val="003B6FDE"/>
    <w:rsid w:val="003E0860"/>
    <w:rsid w:val="004351DE"/>
    <w:rsid w:val="00482F27"/>
    <w:rsid w:val="004930AF"/>
    <w:rsid w:val="00495C9C"/>
    <w:rsid w:val="004A7C39"/>
    <w:rsid w:val="004F6440"/>
    <w:rsid w:val="00567F32"/>
    <w:rsid w:val="005811BA"/>
    <w:rsid w:val="005832E7"/>
    <w:rsid w:val="005D7750"/>
    <w:rsid w:val="00626CA5"/>
    <w:rsid w:val="00650031"/>
    <w:rsid w:val="00650D93"/>
    <w:rsid w:val="00686673"/>
    <w:rsid w:val="006A07D6"/>
    <w:rsid w:val="006C6C21"/>
    <w:rsid w:val="00745593"/>
    <w:rsid w:val="00766599"/>
    <w:rsid w:val="007A5CD0"/>
    <w:rsid w:val="00817A01"/>
    <w:rsid w:val="00894E4C"/>
    <w:rsid w:val="00952A5D"/>
    <w:rsid w:val="00963400"/>
    <w:rsid w:val="009716E6"/>
    <w:rsid w:val="009A0BB1"/>
    <w:rsid w:val="009D4341"/>
    <w:rsid w:val="00A13710"/>
    <w:rsid w:val="00A208BF"/>
    <w:rsid w:val="00A82AA8"/>
    <w:rsid w:val="00AC55CC"/>
    <w:rsid w:val="00AC79F4"/>
    <w:rsid w:val="00AD6C7C"/>
    <w:rsid w:val="00B2570C"/>
    <w:rsid w:val="00B7131D"/>
    <w:rsid w:val="00B94826"/>
    <w:rsid w:val="00BB750E"/>
    <w:rsid w:val="00C37410"/>
    <w:rsid w:val="00C42030"/>
    <w:rsid w:val="00C423EB"/>
    <w:rsid w:val="00C74FA9"/>
    <w:rsid w:val="00CA5B1F"/>
    <w:rsid w:val="00CC57B3"/>
    <w:rsid w:val="00CF0F24"/>
    <w:rsid w:val="00D86E85"/>
    <w:rsid w:val="00D8710C"/>
    <w:rsid w:val="00DE2FBF"/>
    <w:rsid w:val="00E06432"/>
    <w:rsid w:val="00E0702F"/>
    <w:rsid w:val="00E7692F"/>
    <w:rsid w:val="00EA0E31"/>
    <w:rsid w:val="00F14D14"/>
    <w:rsid w:val="00F26F3F"/>
    <w:rsid w:val="00F365F9"/>
    <w:rsid w:val="00F757BE"/>
    <w:rsid w:val="00F950D7"/>
    <w:rsid w:val="00FE7D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2F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7D98"/>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111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7131D"/>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B7131D"/>
  </w:style>
  <w:style w:type="paragraph" w:styleId="Pidipagina">
    <w:name w:val="footer"/>
    <w:basedOn w:val="Normale"/>
    <w:link w:val="PidipaginaCarattere"/>
    <w:uiPriority w:val="99"/>
    <w:unhideWhenUsed/>
    <w:rsid w:val="00B7131D"/>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B7131D"/>
  </w:style>
  <w:style w:type="paragraph" w:styleId="Testofumetto">
    <w:name w:val="Balloon Text"/>
    <w:basedOn w:val="Normale"/>
    <w:link w:val="TestofumettoCarattere"/>
    <w:uiPriority w:val="99"/>
    <w:semiHidden/>
    <w:unhideWhenUsed/>
    <w:rsid w:val="00B7131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7131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2766</Words>
  <Characters>15769</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Cerminara</dc:creator>
  <cp:keywords/>
  <dc:description/>
  <cp:lastModifiedBy>Santino</cp:lastModifiedBy>
  <cp:revision>26</cp:revision>
  <cp:lastPrinted>2016-04-07T17:19:00Z</cp:lastPrinted>
  <dcterms:created xsi:type="dcterms:W3CDTF">2016-02-10T19:19:00Z</dcterms:created>
  <dcterms:modified xsi:type="dcterms:W3CDTF">2016-04-07T17:19:00Z</dcterms:modified>
</cp:coreProperties>
</file>